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8FEC37" w14:textId="1741FC0A" w:rsidR="00683F56" w:rsidRPr="00E64EBD" w:rsidRDefault="00683F56" w:rsidP="00683F56">
      <w:pPr>
        <w:jc w:val="center"/>
        <w:rPr>
          <w:rFonts w:ascii="Times New Roman" w:eastAsia="Times New Roman" w:hAnsi="Times New Roman" w:cs="Times New Roman"/>
          <w:b/>
          <w:bCs/>
          <w:color w:val="auto"/>
        </w:rPr>
      </w:pPr>
      <w:r w:rsidRPr="00E64EBD">
        <w:rPr>
          <w:rFonts w:ascii="Times New Roman" w:eastAsia="Times New Roman" w:hAnsi="Times New Roman" w:cs="Times New Roman"/>
          <w:b/>
          <w:bCs/>
          <w:color w:val="auto"/>
        </w:rPr>
        <w:t>DŮVODOVÁ ZPRÁVA</w:t>
      </w:r>
    </w:p>
    <w:p w14:paraId="0F3216D3" w14:textId="36D9903A" w:rsidR="00C77595" w:rsidRPr="00E64EBD" w:rsidRDefault="00C77595" w:rsidP="00C77595">
      <w:pPr>
        <w:jc w:val="both"/>
        <w:rPr>
          <w:b/>
          <w:bCs/>
          <w:color w:val="auto"/>
        </w:rPr>
      </w:pPr>
      <w:r w:rsidRPr="00E64EBD">
        <w:rPr>
          <w:rFonts w:ascii="Times New Roman" w:hAnsi="Times New Roman" w:cs="Times New Roman"/>
          <w:b/>
          <w:bCs/>
          <w:color w:val="auto"/>
          <w:sz w:val="24"/>
          <w:szCs w:val="24"/>
        </w:rPr>
        <w:t>k návrhu zákona o umělé inteligenci a o změně zákona č. 87/2023 Sb., o dozoru nad trhem s výrobky a o změně některých souvisejících zákonů, ve znění pozdějších předpisů</w:t>
      </w:r>
      <w:r w:rsidRPr="00E64EBD">
        <w:rPr>
          <w:b/>
          <w:bCs/>
          <w:color w:val="auto"/>
        </w:rPr>
        <w:t xml:space="preserve"> </w:t>
      </w:r>
    </w:p>
    <w:p w14:paraId="5FD5267B" w14:textId="77777777" w:rsidR="00C77595" w:rsidRPr="00E64EBD" w:rsidRDefault="00C77595" w:rsidP="00683F56">
      <w:pPr>
        <w:jc w:val="center"/>
        <w:rPr>
          <w:rFonts w:ascii="Times New Roman" w:eastAsia="Times New Roman" w:hAnsi="Times New Roman" w:cs="Times New Roman"/>
          <w:b/>
          <w:bCs/>
          <w:color w:val="auto"/>
        </w:rPr>
      </w:pPr>
    </w:p>
    <w:p w14:paraId="2F6F3A80" w14:textId="6286BB2F" w:rsidR="003714CC" w:rsidRPr="00E64EBD" w:rsidRDefault="00683F56" w:rsidP="00A102E6">
      <w:pPr>
        <w:pStyle w:val="Odstavecseseznamem"/>
        <w:numPr>
          <w:ilvl w:val="0"/>
          <w:numId w:val="10"/>
        </w:numPr>
        <w:spacing w:after="400"/>
        <w:jc w:val="both"/>
        <w:rPr>
          <w:rFonts w:ascii="Times New Roman" w:eastAsia="Times New Roman" w:hAnsi="Times New Roman" w:cs="Times New Roman"/>
          <w:b/>
          <w:bCs/>
          <w:color w:val="auto"/>
          <w:sz w:val="24"/>
          <w:szCs w:val="24"/>
        </w:rPr>
      </w:pPr>
      <w:r w:rsidRPr="00E64EBD">
        <w:rPr>
          <w:rFonts w:ascii="Times New Roman" w:eastAsia="Times New Roman" w:hAnsi="Times New Roman" w:cs="Times New Roman"/>
          <w:b/>
          <w:bCs/>
          <w:color w:val="auto"/>
          <w:sz w:val="24"/>
          <w:szCs w:val="24"/>
        </w:rPr>
        <w:t>Obecná část</w:t>
      </w:r>
    </w:p>
    <w:p w14:paraId="63B9FEEE" w14:textId="189068F1" w:rsidR="002D0F65" w:rsidRPr="00085CC3" w:rsidRDefault="002D0F65" w:rsidP="002D0F65">
      <w:pPr>
        <w:jc w:val="both"/>
        <w:rPr>
          <w:rFonts w:ascii="Times New Roman" w:hAnsi="Times New Roman" w:cs="Times New Roman"/>
          <w:b/>
          <w:bCs/>
          <w:color w:val="auto"/>
          <w:sz w:val="24"/>
          <w:szCs w:val="24"/>
        </w:rPr>
      </w:pPr>
      <w:r w:rsidRPr="00085CC3">
        <w:rPr>
          <w:rFonts w:ascii="Times New Roman" w:hAnsi="Times New Roman" w:cs="Times New Roman"/>
          <w:b/>
          <w:bCs/>
          <w:color w:val="auto"/>
          <w:sz w:val="24"/>
          <w:szCs w:val="24"/>
        </w:rPr>
        <w:t>1. Z</w:t>
      </w:r>
      <w:r w:rsidR="000B29C0" w:rsidRPr="00085CC3">
        <w:rPr>
          <w:rFonts w:ascii="Times New Roman" w:hAnsi="Times New Roman" w:cs="Times New Roman"/>
          <w:b/>
          <w:bCs/>
          <w:color w:val="auto"/>
          <w:sz w:val="24"/>
          <w:szCs w:val="24"/>
        </w:rPr>
        <w:t>hodnocení platného právního stavu, včetně zhodnocení současného stavu ve vztahu k</w:t>
      </w:r>
      <w:r w:rsidR="00E107B5" w:rsidRPr="00085CC3">
        <w:rPr>
          <w:rFonts w:ascii="Times New Roman" w:hAnsi="Times New Roman" w:cs="Times New Roman"/>
          <w:b/>
          <w:bCs/>
          <w:color w:val="auto"/>
          <w:sz w:val="24"/>
          <w:szCs w:val="24"/>
        </w:rPr>
        <w:t> </w:t>
      </w:r>
      <w:r w:rsidR="000B29C0" w:rsidRPr="00794119">
        <w:rPr>
          <w:rFonts w:ascii="Times New Roman" w:hAnsi="Times New Roman" w:cs="Times New Roman"/>
          <w:b/>
          <w:bCs/>
          <w:color w:val="auto"/>
          <w:sz w:val="24"/>
          <w:szCs w:val="24"/>
        </w:rPr>
        <w:t xml:space="preserve">zákazu diskriminace a ve vztahu k rovnosti mužů a žen v rozsahu podle čl. 4 odst. 1 písm. f) </w:t>
      </w:r>
    </w:p>
    <w:p w14:paraId="0501B49A" w14:textId="3234370D" w:rsidR="009445A5" w:rsidRPr="00085CC3" w:rsidRDefault="009445A5" w:rsidP="00683F56">
      <w:pPr>
        <w:jc w:val="both"/>
        <w:rPr>
          <w:rFonts w:ascii="Times New Roman" w:hAnsi="Times New Roman" w:cs="Times New Roman"/>
          <w:b/>
          <w:bCs/>
          <w:color w:val="auto"/>
          <w:sz w:val="24"/>
          <w:szCs w:val="24"/>
        </w:rPr>
      </w:pPr>
      <w:r w:rsidRPr="00085CC3">
        <w:rPr>
          <w:rFonts w:ascii="Times New Roman" w:hAnsi="Times New Roman" w:cs="Times New Roman"/>
          <w:b/>
          <w:bCs/>
          <w:color w:val="auto"/>
          <w:sz w:val="24"/>
          <w:szCs w:val="24"/>
        </w:rPr>
        <w:t>1.</w:t>
      </w:r>
      <w:r w:rsidR="005034F1" w:rsidRPr="00085CC3">
        <w:rPr>
          <w:rFonts w:ascii="Times New Roman" w:hAnsi="Times New Roman" w:cs="Times New Roman"/>
          <w:b/>
          <w:bCs/>
          <w:color w:val="auto"/>
          <w:sz w:val="24"/>
          <w:szCs w:val="24"/>
        </w:rPr>
        <w:t>1.</w:t>
      </w:r>
      <w:r w:rsidRPr="00085CC3">
        <w:rPr>
          <w:rFonts w:ascii="Times New Roman" w:hAnsi="Times New Roman" w:cs="Times New Roman"/>
          <w:b/>
          <w:bCs/>
          <w:color w:val="auto"/>
          <w:sz w:val="24"/>
          <w:szCs w:val="24"/>
        </w:rPr>
        <w:t xml:space="preserve"> Návrh zákona</w:t>
      </w:r>
    </w:p>
    <w:p w14:paraId="5FC86F45" w14:textId="7CA1CC2E" w:rsidR="005A6E2B" w:rsidRPr="00085CC3" w:rsidRDefault="000E5F7A" w:rsidP="00771763">
      <w:pPr>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N</w:t>
      </w:r>
      <w:r w:rsidR="00683F56" w:rsidRPr="00085CC3">
        <w:rPr>
          <w:rFonts w:ascii="Times New Roman" w:hAnsi="Times New Roman" w:cs="Times New Roman"/>
          <w:color w:val="auto"/>
          <w:sz w:val="24"/>
          <w:szCs w:val="24"/>
        </w:rPr>
        <w:t xml:space="preserve">ávrh zákona </w:t>
      </w:r>
      <w:r w:rsidR="005A6E2B" w:rsidRPr="00085CC3">
        <w:rPr>
          <w:rFonts w:ascii="Times New Roman" w:hAnsi="Times New Roman" w:cs="Times New Roman"/>
          <w:color w:val="auto"/>
          <w:sz w:val="24"/>
          <w:szCs w:val="24"/>
        </w:rPr>
        <w:t>o umělé inteligenci a o změně zákona č. 87/2023 Sb., o dozoru nad trhem s výrobky a</w:t>
      </w:r>
      <w:r w:rsidR="005A447C" w:rsidRPr="00085CC3">
        <w:rPr>
          <w:rFonts w:ascii="Times New Roman" w:hAnsi="Times New Roman" w:cs="Times New Roman"/>
          <w:color w:val="auto"/>
          <w:sz w:val="24"/>
          <w:szCs w:val="24"/>
        </w:rPr>
        <w:t> </w:t>
      </w:r>
      <w:r w:rsidR="005A6E2B" w:rsidRPr="00085CC3">
        <w:rPr>
          <w:rFonts w:ascii="Times New Roman" w:hAnsi="Times New Roman" w:cs="Times New Roman"/>
          <w:color w:val="auto"/>
          <w:sz w:val="24"/>
          <w:szCs w:val="24"/>
        </w:rPr>
        <w:t>o změně některých souvisejících zákonů, ve znění pozdějších předpisů</w:t>
      </w:r>
      <w:r w:rsidR="000A5257" w:rsidRPr="00085CC3">
        <w:rPr>
          <w:rFonts w:ascii="Times New Roman" w:hAnsi="Times New Roman" w:cs="Times New Roman"/>
          <w:color w:val="auto"/>
          <w:sz w:val="24"/>
          <w:szCs w:val="24"/>
        </w:rPr>
        <w:t>,</w:t>
      </w:r>
      <w:r w:rsidR="005A6E2B" w:rsidRPr="00085CC3">
        <w:rPr>
          <w:rFonts w:ascii="Times New Roman" w:hAnsi="Times New Roman" w:cs="Times New Roman"/>
          <w:color w:val="auto"/>
          <w:sz w:val="24"/>
          <w:szCs w:val="24"/>
        </w:rPr>
        <w:t xml:space="preserve"> (dále jen „návrh zákona“) </w:t>
      </w:r>
      <w:r w:rsidR="00B96FCC" w:rsidRPr="00085CC3">
        <w:rPr>
          <w:rFonts w:ascii="Times New Roman" w:hAnsi="Times New Roman" w:cs="Times New Roman"/>
          <w:color w:val="auto"/>
          <w:sz w:val="24"/>
          <w:szCs w:val="24"/>
        </w:rPr>
        <w:t>provádí adaptaci právního řádu</w:t>
      </w:r>
      <w:r w:rsidRPr="00085CC3">
        <w:rPr>
          <w:rFonts w:ascii="Times New Roman" w:hAnsi="Times New Roman" w:cs="Times New Roman"/>
          <w:color w:val="auto"/>
          <w:sz w:val="24"/>
          <w:szCs w:val="24"/>
        </w:rPr>
        <w:t xml:space="preserve"> ČR </w:t>
      </w:r>
      <w:r w:rsidR="00B96FCC" w:rsidRPr="00085CC3">
        <w:rPr>
          <w:rFonts w:ascii="Times New Roman" w:hAnsi="Times New Roman" w:cs="Times New Roman"/>
          <w:color w:val="auto"/>
          <w:sz w:val="24"/>
          <w:szCs w:val="24"/>
        </w:rPr>
        <w:t xml:space="preserve">na </w:t>
      </w:r>
      <w:r w:rsidR="00807329" w:rsidRPr="00085CC3">
        <w:rPr>
          <w:rFonts w:ascii="Times New Roman" w:hAnsi="Times New Roman" w:cs="Times New Roman"/>
          <w:color w:val="auto"/>
          <w:sz w:val="24"/>
          <w:szCs w:val="24"/>
        </w:rPr>
        <w:t>n</w:t>
      </w:r>
      <w:r w:rsidRPr="00085CC3">
        <w:rPr>
          <w:rFonts w:ascii="Times New Roman" w:hAnsi="Times New Roman" w:cs="Times New Roman"/>
          <w:color w:val="auto"/>
          <w:sz w:val="24"/>
          <w:szCs w:val="24"/>
        </w:rPr>
        <w:t>ařízení Evropského parlamentu a Rady (EU) 2024/1689 ze</w:t>
      </w:r>
      <w:r w:rsidR="00E107B5" w:rsidRPr="00085CC3">
        <w:rPr>
          <w:rFonts w:ascii="Times New Roman" w:hAnsi="Times New Roman" w:cs="Times New Roman"/>
          <w:color w:val="auto"/>
          <w:sz w:val="24"/>
          <w:szCs w:val="24"/>
        </w:rPr>
        <w:t> </w:t>
      </w:r>
      <w:r w:rsidRPr="00085CC3">
        <w:rPr>
          <w:rFonts w:ascii="Times New Roman" w:hAnsi="Times New Roman" w:cs="Times New Roman"/>
          <w:color w:val="auto"/>
          <w:sz w:val="24"/>
          <w:szCs w:val="24"/>
        </w:rPr>
        <w:t>dne 13. června 2024, kterým se stanoví harmonizovaná pravidla pro umělou inteligenci a mění nařízení (ES) č.</w:t>
      </w:r>
      <w:r w:rsidR="005A6E2B" w:rsidRPr="00085CC3">
        <w:rPr>
          <w:rFonts w:ascii="Times New Roman" w:hAnsi="Times New Roman" w:cs="Times New Roman"/>
          <w:color w:val="auto"/>
          <w:sz w:val="24"/>
          <w:szCs w:val="24"/>
        </w:rPr>
        <w:t xml:space="preserve"> </w:t>
      </w:r>
      <w:r w:rsidRPr="00085CC3">
        <w:rPr>
          <w:rFonts w:ascii="Times New Roman" w:hAnsi="Times New Roman" w:cs="Times New Roman"/>
          <w:color w:val="auto"/>
          <w:sz w:val="24"/>
          <w:szCs w:val="24"/>
        </w:rPr>
        <w:t>300/2008, (EU) č. 167/2013, (EU) č. 168/2013, (EU) 2018/858, (EU) 2018/1139 a</w:t>
      </w:r>
      <w:r w:rsidR="005A447C" w:rsidRPr="00085CC3">
        <w:rPr>
          <w:rFonts w:ascii="Times New Roman" w:hAnsi="Times New Roman" w:cs="Times New Roman"/>
          <w:color w:val="auto"/>
          <w:sz w:val="24"/>
          <w:szCs w:val="24"/>
        </w:rPr>
        <w:t> </w:t>
      </w:r>
      <w:r w:rsidRPr="00085CC3">
        <w:rPr>
          <w:rFonts w:ascii="Times New Roman" w:hAnsi="Times New Roman" w:cs="Times New Roman"/>
          <w:color w:val="auto"/>
          <w:sz w:val="24"/>
          <w:szCs w:val="24"/>
        </w:rPr>
        <w:t>(EU) 2019/2144 a směrnice 2014/90/EU, (EU) 2016/797 a (EU) 2020/1828 (</w:t>
      </w:r>
      <w:r w:rsidR="00033FC0" w:rsidRPr="00085CC3">
        <w:rPr>
          <w:rFonts w:ascii="Times New Roman" w:hAnsi="Times New Roman" w:cs="Times New Roman"/>
          <w:color w:val="auto"/>
          <w:sz w:val="24"/>
          <w:szCs w:val="24"/>
        </w:rPr>
        <w:t>A</w:t>
      </w:r>
      <w:r w:rsidRPr="00085CC3">
        <w:rPr>
          <w:rFonts w:ascii="Times New Roman" w:hAnsi="Times New Roman" w:cs="Times New Roman"/>
          <w:color w:val="auto"/>
          <w:sz w:val="24"/>
          <w:szCs w:val="24"/>
        </w:rPr>
        <w:t>kt o umělé inteligenci)</w:t>
      </w:r>
      <w:r w:rsidR="00647C90" w:rsidRPr="00085CC3">
        <w:rPr>
          <w:rFonts w:ascii="Times New Roman" w:hAnsi="Times New Roman" w:cs="Times New Roman"/>
          <w:color w:val="auto"/>
          <w:sz w:val="24"/>
          <w:szCs w:val="24"/>
        </w:rPr>
        <w:t>, dále jen „AI akt“</w:t>
      </w:r>
      <w:r w:rsidRPr="00085CC3">
        <w:rPr>
          <w:rFonts w:ascii="Times New Roman" w:hAnsi="Times New Roman" w:cs="Times New Roman"/>
          <w:color w:val="auto"/>
          <w:sz w:val="24"/>
          <w:szCs w:val="24"/>
        </w:rPr>
        <w:t xml:space="preserve">. Návrh zákona dopracovává </w:t>
      </w:r>
      <w:r w:rsidR="00112339" w:rsidRPr="00085CC3">
        <w:rPr>
          <w:rFonts w:ascii="Times New Roman" w:hAnsi="Times New Roman" w:cs="Times New Roman"/>
          <w:color w:val="auto"/>
          <w:sz w:val="24"/>
          <w:szCs w:val="24"/>
        </w:rPr>
        <w:t xml:space="preserve">v právu ČR </w:t>
      </w:r>
      <w:r w:rsidRPr="00085CC3">
        <w:rPr>
          <w:rFonts w:ascii="Times New Roman" w:hAnsi="Times New Roman" w:cs="Times New Roman"/>
          <w:color w:val="auto"/>
          <w:sz w:val="24"/>
          <w:szCs w:val="24"/>
        </w:rPr>
        <w:t xml:space="preserve">některá ustanovení </w:t>
      </w:r>
      <w:r w:rsidR="00647C90" w:rsidRPr="00085CC3">
        <w:rPr>
          <w:rFonts w:ascii="Times New Roman" w:hAnsi="Times New Roman" w:cs="Times New Roman"/>
          <w:color w:val="auto"/>
          <w:sz w:val="24"/>
          <w:szCs w:val="24"/>
        </w:rPr>
        <w:t xml:space="preserve">AI </w:t>
      </w:r>
      <w:r w:rsidRPr="00085CC3">
        <w:rPr>
          <w:rFonts w:ascii="Times New Roman" w:hAnsi="Times New Roman" w:cs="Times New Roman"/>
          <w:color w:val="auto"/>
          <w:sz w:val="24"/>
          <w:szCs w:val="24"/>
        </w:rPr>
        <w:t>aktu tak</w:t>
      </w:r>
      <w:r w:rsidR="00DE12CC">
        <w:rPr>
          <w:rFonts w:ascii="Times New Roman" w:hAnsi="Times New Roman" w:cs="Times New Roman"/>
          <w:color w:val="auto"/>
          <w:sz w:val="24"/>
          <w:szCs w:val="24"/>
        </w:rPr>
        <w:t>,</w:t>
      </w:r>
      <w:r w:rsidRPr="00085CC3">
        <w:rPr>
          <w:rFonts w:ascii="Times New Roman" w:hAnsi="Times New Roman" w:cs="Times New Roman"/>
          <w:color w:val="auto"/>
          <w:sz w:val="24"/>
          <w:szCs w:val="24"/>
        </w:rPr>
        <w:t xml:space="preserve"> aby </w:t>
      </w:r>
      <w:r w:rsidR="005A6E2B" w:rsidRPr="00085CC3">
        <w:rPr>
          <w:rFonts w:ascii="Times New Roman" w:hAnsi="Times New Roman" w:cs="Times New Roman"/>
          <w:color w:val="auto"/>
          <w:sz w:val="24"/>
          <w:szCs w:val="24"/>
        </w:rPr>
        <w:t xml:space="preserve">tento </w:t>
      </w:r>
      <w:r w:rsidRPr="00085CC3">
        <w:rPr>
          <w:rFonts w:ascii="Times New Roman" w:hAnsi="Times New Roman" w:cs="Times New Roman"/>
          <w:color w:val="auto"/>
          <w:sz w:val="24"/>
          <w:szCs w:val="24"/>
        </w:rPr>
        <w:t xml:space="preserve">mohl být </w:t>
      </w:r>
      <w:r w:rsidR="00197A2E" w:rsidRPr="00085CC3">
        <w:rPr>
          <w:rFonts w:ascii="Times New Roman" w:hAnsi="Times New Roman" w:cs="Times New Roman"/>
          <w:color w:val="auto"/>
          <w:sz w:val="24"/>
          <w:szCs w:val="24"/>
        </w:rPr>
        <w:t xml:space="preserve">na území ČR </w:t>
      </w:r>
      <w:r w:rsidRPr="00085CC3">
        <w:rPr>
          <w:rFonts w:ascii="Times New Roman" w:hAnsi="Times New Roman" w:cs="Times New Roman"/>
          <w:color w:val="auto"/>
          <w:sz w:val="24"/>
          <w:szCs w:val="24"/>
        </w:rPr>
        <w:t xml:space="preserve">plně </w:t>
      </w:r>
      <w:r w:rsidR="003714CC" w:rsidRPr="00085CC3">
        <w:rPr>
          <w:rFonts w:ascii="Times New Roman" w:hAnsi="Times New Roman" w:cs="Times New Roman"/>
          <w:color w:val="auto"/>
          <w:sz w:val="24"/>
          <w:szCs w:val="24"/>
        </w:rPr>
        <w:t>uplatňován, prováděn a vymáhán</w:t>
      </w:r>
      <w:r w:rsidR="00C77595" w:rsidRPr="00085CC3">
        <w:rPr>
          <w:rFonts w:ascii="Times New Roman" w:hAnsi="Times New Roman" w:cs="Times New Roman"/>
          <w:color w:val="auto"/>
          <w:sz w:val="24"/>
          <w:szCs w:val="24"/>
        </w:rPr>
        <w:t xml:space="preserve"> a z</w:t>
      </w:r>
      <w:r w:rsidR="00112339" w:rsidRPr="00085CC3">
        <w:rPr>
          <w:rFonts w:ascii="Times New Roman" w:hAnsi="Times New Roman" w:cs="Times New Roman"/>
          <w:color w:val="auto"/>
          <w:sz w:val="24"/>
          <w:szCs w:val="24"/>
        </w:rPr>
        <w:t xml:space="preserve">a tímto účelem je </w:t>
      </w:r>
      <w:r w:rsidR="00B40624" w:rsidRPr="00085CC3">
        <w:rPr>
          <w:rFonts w:ascii="Times New Roman" w:hAnsi="Times New Roman" w:cs="Times New Roman"/>
          <w:color w:val="auto"/>
          <w:sz w:val="24"/>
          <w:szCs w:val="24"/>
        </w:rPr>
        <w:t xml:space="preserve">také navržena </w:t>
      </w:r>
      <w:r w:rsidR="00112339" w:rsidRPr="00085CC3">
        <w:rPr>
          <w:rFonts w:ascii="Times New Roman" w:hAnsi="Times New Roman" w:cs="Times New Roman"/>
          <w:color w:val="auto"/>
          <w:sz w:val="24"/>
          <w:szCs w:val="24"/>
        </w:rPr>
        <w:t>změna zákona č. 87/2023 Sb., o dozoru nad trhem s výrobky a některých souvisejících zákonů</w:t>
      </w:r>
      <w:r w:rsidR="00063086">
        <w:rPr>
          <w:rFonts w:ascii="Times New Roman" w:hAnsi="Times New Roman" w:cs="Times New Roman"/>
          <w:color w:val="auto"/>
          <w:sz w:val="24"/>
          <w:szCs w:val="24"/>
        </w:rPr>
        <w:t xml:space="preserve"> (dále jen „zákon č. 87/2023).</w:t>
      </w:r>
    </w:p>
    <w:p w14:paraId="0EE68EFE" w14:textId="3CC3E85C" w:rsidR="002D0F65" w:rsidRPr="00085CC3" w:rsidRDefault="00C65187" w:rsidP="00683F56">
      <w:pPr>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 xml:space="preserve">S ohledem na přímou použitelnost AI aktu je adaptační zákon koncipován minimalisticky a upravuje pouze oblasti </w:t>
      </w:r>
      <w:r w:rsidR="00807329" w:rsidRPr="00085CC3">
        <w:rPr>
          <w:rFonts w:ascii="Times New Roman" w:hAnsi="Times New Roman" w:cs="Times New Roman"/>
          <w:color w:val="auto"/>
          <w:sz w:val="24"/>
          <w:szCs w:val="24"/>
        </w:rPr>
        <w:t>vyžadující zapojení</w:t>
      </w:r>
      <w:r w:rsidRPr="00085CC3">
        <w:rPr>
          <w:rFonts w:ascii="Times New Roman" w:hAnsi="Times New Roman" w:cs="Times New Roman"/>
          <w:color w:val="auto"/>
          <w:sz w:val="24"/>
          <w:szCs w:val="24"/>
        </w:rPr>
        <w:t xml:space="preserve"> </w:t>
      </w:r>
      <w:r w:rsidR="00807329" w:rsidRPr="00085CC3">
        <w:rPr>
          <w:rFonts w:ascii="Times New Roman" w:hAnsi="Times New Roman" w:cs="Times New Roman"/>
          <w:color w:val="auto"/>
          <w:sz w:val="24"/>
          <w:szCs w:val="24"/>
        </w:rPr>
        <w:t xml:space="preserve">členských </w:t>
      </w:r>
      <w:r w:rsidRPr="00085CC3">
        <w:rPr>
          <w:rFonts w:ascii="Times New Roman" w:hAnsi="Times New Roman" w:cs="Times New Roman"/>
          <w:color w:val="auto"/>
          <w:sz w:val="24"/>
          <w:szCs w:val="24"/>
        </w:rPr>
        <w:t xml:space="preserve">států. </w:t>
      </w:r>
      <w:r w:rsidRPr="00085CC3">
        <w:rPr>
          <w:rStyle w:val="Siln"/>
          <w:rFonts w:ascii="Times New Roman" w:hAnsi="Times New Roman" w:cs="Times New Roman"/>
          <w:b w:val="0"/>
          <w:bCs w:val="0"/>
          <w:color w:val="auto"/>
          <w:sz w:val="24"/>
          <w:szCs w:val="24"/>
        </w:rPr>
        <w:t>Princip minimalistické adaptace</w:t>
      </w:r>
      <w:r w:rsidRPr="00085CC3">
        <w:rPr>
          <w:rFonts w:ascii="Times New Roman" w:hAnsi="Times New Roman" w:cs="Times New Roman"/>
          <w:color w:val="auto"/>
          <w:sz w:val="24"/>
          <w:szCs w:val="24"/>
        </w:rPr>
        <w:t xml:space="preserve"> vychází z právní povahy nařízení EU, které je dle čl</w:t>
      </w:r>
      <w:r w:rsidR="00F97EA3" w:rsidRPr="00085CC3">
        <w:rPr>
          <w:rFonts w:ascii="Times New Roman" w:hAnsi="Times New Roman" w:cs="Times New Roman"/>
          <w:color w:val="auto"/>
          <w:sz w:val="24"/>
          <w:szCs w:val="24"/>
        </w:rPr>
        <w:t>.</w:t>
      </w:r>
      <w:r w:rsidRPr="00085CC3">
        <w:rPr>
          <w:rFonts w:ascii="Times New Roman" w:hAnsi="Times New Roman" w:cs="Times New Roman"/>
          <w:color w:val="auto"/>
          <w:sz w:val="24"/>
          <w:szCs w:val="24"/>
        </w:rPr>
        <w:t xml:space="preserve"> 288 Smlouvy o fungování Evropské </w:t>
      </w:r>
      <w:r w:rsidR="00F97EA3" w:rsidRPr="00085CC3">
        <w:rPr>
          <w:rFonts w:ascii="Times New Roman" w:hAnsi="Times New Roman" w:cs="Times New Roman"/>
          <w:color w:val="auto"/>
          <w:sz w:val="24"/>
          <w:szCs w:val="24"/>
        </w:rPr>
        <w:t>unie (dále jen „SFEU“)</w:t>
      </w:r>
      <w:r w:rsidRPr="00085CC3">
        <w:rPr>
          <w:rFonts w:ascii="Times New Roman" w:hAnsi="Times New Roman" w:cs="Times New Roman"/>
          <w:color w:val="auto"/>
          <w:sz w:val="24"/>
          <w:szCs w:val="24"/>
        </w:rPr>
        <w:t xml:space="preserve"> přímo použitelné a</w:t>
      </w:r>
      <w:r w:rsidR="001B0EC5" w:rsidRPr="00085CC3">
        <w:rPr>
          <w:rFonts w:ascii="Times New Roman" w:hAnsi="Times New Roman" w:cs="Times New Roman"/>
          <w:color w:val="auto"/>
          <w:sz w:val="24"/>
          <w:szCs w:val="24"/>
        </w:rPr>
        <w:t> </w:t>
      </w:r>
      <w:r w:rsidRPr="00085CC3">
        <w:rPr>
          <w:rFonts w:ascii="Times New Roman" w:hAnsi="Times New Roman" w:cs="Times New Roman"/>
          <w:color w:val="auto"/>
          <w:sz w:val="24"/>
          <w:szCs w:val="24"/>
        </w:rPr>
        <w:t>závazné ve všech členských státech bez nutnosti další implementace do vnitrostátního práva. S</w:t>
      </w:r>
      <w:r w:rsidR="005A447C" w:rsidRPr="00085CC3">
        <w:rPr>
          <w:rFonts w:ascii="Times New Roman" w:hAnsi="Times New Roman" w:cs="Times New Roman"/>
          <w:color w:val="auto"/>
          <w:sz w:val="24"/>
          <w:szCs w:val="24"/>
        </w:rPr>
        <w:t> </w:t>
      </w:r>
      <w:r w:rsidRPr="00085CC3">
        <w:rPr>
          <w:rFonts w:ascii="Times New Roman" w:hAnsi="Times New Roman" w:cs="Times New Roman"/>
          <w:color w:val="auto"/>
          <w:sz w:val="24"/>
          <w:szCs w:val="24"/>
        </w:rPr>
        <w:t>ohledem na tento princip je také předložený adaptační zákon zpracován tak, aby upravoval pouze nezbytné institucionální, procesní a sankční mechanismy, které AI akt svěřuje členským státům k</w:t>
      </w:r>
      <w:r w:rsidR="001B0EC5" w:rsidRPr="00085CC3">
        <w:rPr>
          <w:rFonts w:ascii="Times New Roman" w:hAnsi="Times New Roman" w:cs="Times New Roman"/>
          <w:color w:val="auto"/>
          <w:sz w:val="24"/>
          <w:szCs w:val="24"/>
        </w:rPr>
        <w:t> </w:t>
      </w:r>
      <w:r w:rsidRPr="00085CC3">
        <w:rPr>
          <w:rFonts w:ascii="Times New Roman" w:hAnsi="Times New Roman" w:cs="Times New Roman"/>
          <w:color w:val="auto"/>
          <w:sz w:val="24"/>
          <w:szCs w:val="24"/>
        </w:rPr>
        <w:t xml:space="preserve">samostatnému rozhodnutí. </w:t>
      </w:r>
      <w:r w:rsidR="0052004C" w:rsidRPr="00085CC3">
        <w:rPr>
          <w:rFonts w:ascii="Times New Roman" w:hAnsi="Times New Roman" w:cs="Times New Roman"/>
          <w:color w:val="auto"/>
          <w:sz w:val="24"/>
          <w:szCs w:val="24"/>
        </w:rPr>
        <w:t>Podrobně upravené</w:t>
      </w:r>
      <w:r w:rsidRPr="00085CC3">
        <w:rPr>
          <w:rFonts w:ascii="Times New Roman" w:hAnsi="Times New Roman" w:cs="Times New Roman"/>
          <w:color w:val="auto"/>
          <w:sz w:val="24"/>
          <w:szCs w:val="24"/>
        </w:rPr>
        <w:t xml:space="preserve"> povinnosti a požadavky na subjekty využívající umělou inteligenci jsou obsaženy přímo v textu AI aktu. Adaptační zákon </w:t>
      </w:r>
      <w:r w:rsidR="004052D9" w:rsidRPr="00085CC3">
        <w:rPr>
          <w:rFonts w:ascii="Times New Roman" w:hAnsi="Times New Roman" w:cs="Times New Roman"/>
          <w:color w:val="auto"/>
          <w:sz w:val="24"/>
          <w:szCs w:val="24"/>
        </w:rPr>
        <w:t xml:space="preserve">proto </w:t>
      </w:r>
      <w:r w:rsidRPr="00085CC3">
        <w:rPr>
          <w:rStyle w:val="Siln"/>
          <w:rFonts w:ascii="Times New Roman" w:hAnsi="Times New Roman" w:cs="Times New Roman"/>
          <w:b w:val="0"/>
          <w:bCs w:val="0"/>
          <w:color w:val="auto"/>
          <w:sz w:val="24"/>
          <w:szCs w:val="24"/>
        </w:rPr>
        <w:t>neupravuje</w:t>
      </w:r>
      <w:r w:rsidRPr="00085CC3">
        <w:rPr>
          <w:rFonts w:ascii="Times New Roman" w:hAnsi="Times New Roman" w:cs="Times New Roman"/>
          <w:color w:val="auto"/>
          <w:sz w:val="24"/>
          <w:szCs w:val="24"/>
        </w:rPr>
        <w:t xml:space="preserve"> detailní povinnosti jednotlivých subjektů působících v oblasti umělé inteligence. Tyto povinnosti jsou obsaženy </w:t>
      </w:r>
      <w:r w:rsidRPr="00085CC3">
        <w:rPr>
          <w:rStyle w:val="Siln"/>
          <w:rFonts w:ascii="Times New Roman" w:hAnsi="Times New Roman" w:cs="Times New Roman"/>
          <w:b w:val="0"/>
          <w:bCs w:val="0"/>
          <w:color w:val="auto"/>
          <w:sz w:val="24"/>
          <w:szCs w:val="24"/>
        </w:rPr>
        <w:t xml:space="preserve">přímo v textu samotného AI </w:t>
      </w:r>
      <w:r w:rsidRPr="00085CC3">
        <w:rPr>
          <w:rStyle w:val="Siln"/>
          <w:rFonts w:ascii="Times New Roman" w:eastAsiaTheme="majorEastAsia" w:hAnsi="Times New Roman" w:cs="Times New Roman"/>
          <w:b w:val="0"/>
          <w:bCs w:val="0"/>
          <w:color w:val="auto"/>
          <w:sz w:val="24"/>
          <w:szCs w:val="24"/>
        </w:rPr>
        <w:t>ak</w:t>
      </w:r>
      <w:r w:rsidRPr="00085CC3">
        <w:rPr>
          <w:rStyle w:val="Siln"/>
          <w:rFonts w:ascii="Times New Roman" w:hAnsi="Times New Roman" w:cs="Times New Roman"/>
          <w:b w:val="0"/>
          <w:bCs w:val="0"/>
          <w:color w:val="auto"/>
          <w:sz w:val="24"/>
          <w:szCs w:val="24"/>
        </w:rPr>
        <w:t>tu</w:t>
      </w:r>
      <w:r w:rsidRPr="00571A5B">
        <w:rPr>
          <w:rFonts w:ascii="Times New Roman" w:hAnsi="Times New Roman" w:cs="Times New Roman"/>
          <w:color w:val="auto"/>
          <w:sz w:val="24"/>
          <w:szCs w:val="24"/>
        </w:rPr>
        <w:t>,</w:t>
      </w:r>
      <w:r w:rsidRPr="00085CC3">
        <w:rPr>
          <w:rFonts w:ascii="Times New Roman" w:hAnsi="Times New Roman" w:cs="Times New Roman"/>
          <w:color w:val="auto"/>
          <w:sz w:val="24"/>
          <w:szCs w:val="24"/>
        </w:rPr>
        <w:t xml:space="preserve"> který tvoří hlavní obsah právní regulace.</w:t>
      </w:r>
      <w:r w:rsidR="0052004C" w:rsidRPr="00794119">
        <w:rPr>
          <w:rFonts w:ascii="Times New Roman" w:hAnsi="Times New Roman" w:cs="Times New Roman"/>
          <w:color w:val="auto"/>
          <w:sz w:val="24"/>
          <w:szCs w:val="24"/>
        </w:rPr>
        <w:t xml:space="preserve"> </w:t>
      </w:r>
      <w:r w:rsidRPr="00085CC3">
        <w:rPr>
          <w:rFonts w:ascii="Times New Roman" w:hAnsi="Times New Roman" w:cs="Times New Roman"/>
          <w:color w:val="auto"/>
          <w:sz w:val="24"/>
          <w:szCs w:val="24"/>
        </w:rPr>
        <w:t xml:space="preserve">Z tohoto důvodu je v důvodové zprávě návrhu adaptačního zákona </w:t>
      </w:r>
      <w:r w:rsidRPr="00085CC3">
        <w:rPr>
          <w:rStyle w:val="Siln"/>
          <w:rFonts w:ascii="Times New Roman" w:hAnsi="Times New Roman" w:cs="Times New Roman"/>
          <w:b w:val="0"/>
          <w:bCs w:val="0"/>
          <w:color w:val="auto"/>
          <w:sz w:val="24"/>
          <w:szCs w:val="24"/>
        </w:rPr>
        <w:t xml:space="preserve">uveden </w:t>
      </w:r>
      <w:r w:rsidR="0052004C" w:rsidRPr="00085CC3">
        <w:rPr>
          <w:rStyle w:val="Siln"/>
          <w:rFonts w:ascii="Times New Roman" w:hAnsi="Times New Roman" w:cs="Times New Roman"/>
          <w:b w:val="0"/>
          <w:bCs w:val="0"/>
          <w:color w:val="auto"/>
          <w:sz w:val="24"/>
          <w:szCs w:val="24"/>
        </w:rPr>
        <w:t xml:space="preserve">i </w:t>
      </w:r>
      <w:r w:rsidRPr="00085CC3">
        <w:rPr>
          <w:rStyle w:val="Siln"/>
          <w:rFonts w:ascii="Times New Roman" w:hAnsi="Times New Roman" w:cs="Times New Roman"/>
          <w:b w:val="0"/>
          <w:bCs w:val="0"/>
          <w:color w:val="auto"/>
          <w:sz w:val="24"/>
          <w:szCs w:val="24"/>
        </w:rPr>
        <w:t xml:space="preserve">popis samotného AI </w:t>
      </w:r>
      <w:r w:rsidR="00FA3D9D">
        <w:rPr>
          <w:rStyle w:val="Siln"/>
          <w:rFonts w:ascii="Times New Roman" w:hAnsi="Times New Roman" w:cs="Times New Roman"/>
          <w:b w:val="0"/>
          <w:bCs w:val="0"/>
          <w:color w:val="auto"/>
          <w:sz w:val="24"/>
          <w:szCs w:val="24"/>
        </w:rPr>
        <w:t>a</w:t>
      </w:r>
      <w:r w:rsidRPr="00085CC3">
        <w:rPr>
          <w:rStyle w:val="Siln"/>
          <w:rFonts w:ascii="Times New Roman" w:eastAsiaTheme="majorEastAsia" w:hAnsi="Times New Roman" w:cs="Times New Roman"/>
          <w:b w:val="0"/>
          <w:bCs w:val="0"/>
          <w:color w:val="auto"/>
          <w:sz w:val="24"/>
          <w:szCs w:val="24"/>
        </w:rPr>
        <w:t>k</w:t>
      </w:r>
      <w:r w:rsidRPr="00085CC3">
        <w:rPr>
          <w:rStyle w:val="Siln"/>
          <w:rFonts w:ascii="Times New Roman" w:hAnsi="Times New Roman" w:cs="Times New Roman"/>
          <w:b w:val="0"/>
          <w:bCs w:val="0"/>
          <w:color w:val="auto"/>
          <w:sz w:val="24"/>
          <w:szCs w:val="24"/>
        </w:rPr>
        <w:t>tu</w:t>
      </w:r>
      <w:r w:rsidRPr="00571A5B">
        <w:rPr>
          <w:rFonts w:ascii="Times New Roman" w:hAnsi="Times New Roman" w:cs="Times New Roman"/>
          <w:color w:val="auto"/>
          <w:sz w:val="24"/>
          <w:szCs w:val="24"/>
        </w:rPr>
        <w:t>,</w:t>
      </w:r>
      <w:r w:rsidRPr="00085CC3">
        <w:rPr>
          <w:rFonts w:ascii="Times New Roman" w:hAnsi="Times New Roman" w:cs="Times New Roman"/>
          <w:color w:val="auto"/>
          <w:sz w:val="24"/>
          <w:szCs w:val="24"/>
        </w:rPr>
        <w:t xml:space="preserve"> jeho obsahu a</w:t>
      </w:r>
      <w:r w:rsidR="00F15B0A" w:rsidRPr="00794119">
        <w:rPr>
          <w:rFonts w:ascii="Times New Roman" w:hAnsi="Times New Roman" w:cs="Times New Roman"/>
          <w:color w:val="auto"/>
          <w:sz w:val="24"/>
          <w:szCs w:val="24"/>
        </w:rPr>
        <w:t> </w:t>
      </w:r>
      <w:r w:rsidRPr="00085CC3">
        <w:rPr>
          <w:rFonts w:ascii="Times New Roman" w:hAnsi="Times New Roman" w:cs="Times New Roman"/>
          <w:color w:val="auto"/>
          <w:sz w:val="24"/>
          <w:szCs w:val="24"/>
        </w:rPr>
        <w:t>jeho postavení vůči jiným normám.</w:t>
      </w:r>
    </w:p>
    <w:p w14:paraId="08F37E7B" w14:textId="1AE72F6B" w:rsidR="0064005A" w:rsidRPr="00085CC3" w:rsidRDefault="005034F1" w:rsidP="00771763">
      <w:pPr>
        <w:jc w:val="both"/>
        <w:rPr>
          <w:rFonts w:ascii="Times New Roman" w:hAnsi="Times New Roman" w:cs="Times New Roman"/>
          <w:b/>
          <w:bCs/>
          <w:color w:val="auto"/>
          <w:sz w:val="24"/>
          <w:szCs w:val="24"/>
        </w:rPr>
      </w:pPr>
      <w:r w:rsidRPr="00085CC3">
        <w:rPr>
          <w:rFonts w:ascii="Times New Roman" w:hAnsi="Times New Roman" w:cs="Times New Roman"/>
          <w:b/>
          <w:bCs/>
          <w:color w:val="auto"/>
          <w:sz w:val="24"/>
          <w:szCs w:val="24"/>
        </w:rPr>
        <w:t>1.</w:t>
      </w:r>
      <w:r w:rsidR="009445A5" w:rsidRPr="00085CC3">
        <w:rPr>
          <w:rFonts w:ascii="Times New Roman" w:hAnsi="Times New Roman" w:cs="Times New Roman"/>
          <w:b/>
          <w:bCs/>
          <w:color w:val="auto"/>
          <w:sz w:val="24"/>
          <w:szCs w:val="24"/>
        </w:rPr>
        <w:t xml:space="preserve">2. </w:t>
      </w:r>
      <w:r w:rsidR="00B15277" w:rsidRPr="00085CC3">
        <w:rPr>
          <w:rFonts w:ascii="Times New Roman" w:hAnsi="Times New Roman" w:cs="Times New Roman"/>
          <w:b/>
          <w:bCs/>
          <w:color w:val="auto"/>
          <w:sz w:val="24"/>
          <w:szCs w:val="24"/>
        </w:rPr>
        <w:t>Akt o umělé inteligenci</w:t>
      </w:r>
      <w:r w:rsidR="00A0747A" w:rsidRPr="00085CC3">
        <w:rPr>
          <w:rFonts w:ascii="Times New Roman" w:hAnsi="Times New Roman" w:cs="Times New Roman"/>
          <w:b/>
          <w:bCs/>
          <w:color w:val="auto"/>
          <w:sz w:val="24"/>
          <w:szCs w:val="24"/>
        </w:rPr>
        <w:t xml:space="preserve"> (AI akt)</w:t>
      </w:r>
    </w:p>
    <w:p w14:paraId="6C79A3CD" w14:textId="4AE94366" w:rsidR="009445A5" w:rsidRPr="00571A5B" w:rsidRDefault="005034F1" w:rsidP="00771763">
      <w:pPr>
        <w:jc w:val="both"/>
        <w:rPr>
          <w:rFonts w:ascii="Times New Roman" w:hAnsi="Times New Roman" w:cs="Times New Roman"/>
          <w:b/>
          <w:bCs/>
          <w:color w:val="auto"/>
          <w:sz w:val="24"/>
          <w:szCs w:val="24"/>
        </w:rPr>
      </w:pPr>
      <w:r w:rsidRPr="00085CC3">
        <w:rPr>
          <w:rFonts w:ascii="Times New Roman" w:hAnsi="Times New Roman" w:cs="Times New Roman"/>
          <w:b/>
          <w:bCs/>
          <w:color w:val="auto"/>
          <w:sz w:val="24"/>
          <w:szCs w:val="24"/>
        </w:rPr>
        <w:t>1.</w:t>
      </w:r>
      <w:r w:rsidR="009445A5" w:rsidRPr="00085CC3">
        <w:rPr>
          <w:rFonts w:ascii="Times New Roman" w:hAnsi="Times New Roman" w:cs="Times New Roman"/>
          <w:b/>
          <w:bCs/>
          <w:color w:val="auto"/>
          <w:sz w:val="24"/>
          <w:szCs w:val="24"/>
        </w:rPr>
        <w:t>2.1. Účel a principy AI aktu</w:t>
      </w:r>
    </w:p>
    <w:p w14:paraId="15F2F15D" w14:textId="55ED7FBF" w:rsidR="00AC2576" w:rsidRPr="00085CC3" w:rsidRDefault="00634FA4" w:rsidP="00AC2576">
      <w:pPr>
        <w:jc w:val="both"/>
        <w:rPr>
          <w:rFonts w:ascii="Times New Roman" w:hAnsi="Times New Roman" w:cs="Times New Roman"/>
          <w:b/>
          <w:bCs/>
          <w:color w:val="auto"/>
          <w:sz w:val="24"/>
          <w:szCs w:val="24"/>
        </w:rPr>
      </w:pPr>
      <w:r w:rsidRPr="00085CC3">
        <w:rPr>
          <w:rFonts w:ascii="Times New Roman" w:hAnsi="Times New Roman" w:cs="Times New Roman"/>
          <w:color w:val="auto"/>
          <w:sz w:val="24"/>
          <w:szCs w:val="24"/>
        </w:rPr>
        <w:t xml:space="preserve">Evropský </w:t>
      </w:r>
      <w:r w:rsidR="00647C90" w:rsidRPr="00794119">
        <w:rPr>
          <w:rFonts w:ascii="Times New Roman" w:hAnsi="Times New Roman" w:cs="Times New Roman"/>
          <w:color w:val="auto"/>
          <w:sz w:val="24"/>
          <w:szCs w:val="24"/>
        </w:rPr>
        <w:t>AI a</w:t>
      </w:r>
      <w:r w:rsidR="00033FC0" w:rsidRPr="00085CC3">
        <w:rPr>
          <w:rFonts w:ascii="Times New Roman" w:hAnsi="Times New Roman" w:cs="Times New Roman"/>
          <w:color w:val="auto"/>
          <w:sz w:val="24"/>
          <w:szCs w:val="24"/>
        </w:rPr>
        <w:t>kt byl přijat za ú</w:t>
      </w:r>
      <w:r w:rsidR="00033FC0" w:rsidRPr="00085CC3">
        <w:rPr>
          <w:rFonts w:ascii="Times New Roman" w:hAnsi="Times New Roman" w:cs="Times New Roman"/>
          <w:color w:val="auto"/>
          <w:sz w:val="24"/>
          <w:szCs w:val="24"/>
          <w:shd w:val="clear" w:color="auto" w:fill="FFFFFF"/>
        </w:rPr>
        <w:t xml:space="preserve">čelem zlepšit fungování vnitřního trhu stanovením jednotného právního rámce, zejména pro vývoj, uvádění na trh, uvádění do provozu a používání systémů </w:t>
      </w:r>
      <w:r w:rsidR="00FA3D9D">
        <w:rPr>
          <w:rFonts w:ascii="Times New Roman" w:hAnsi="Times New Roman" w:cs="Times New Roman"/>
          <w:color w:val="auto"/>
          <w:sz w:val="24"/>
          <w:szCs w:val="24"/>
          <w:shd w:val="clear" w:color="auto" w:fill="FFFFFF"/>
        </w:rPr>
        <w:t xml:space="preserve">umělé inteligence (dále jen „AI“) </w:t>
      </w:r>
      <w:r w:rsidR="00033FC0" w:rsidRPr="00085CC3">
        <w:rPr>
          <w:rFonts w:ascii="Times New Roman" w:hAnsi="Times New Roman" w:cs="Times New Roman"/>
          <w:color w:val="auto"/>
          <w:sz w:val="24"/>
          <w:szCs w:val="24"/>
          <w:shd w:val="clear" w:color="auto" w:fill="FFFFFF"/>
        </w:rPr>
        <w:t>v</w:t>
      </w:r>
      <w:r w:rsidR="00FA3D9D">
        <w:rPr>
          <w:rFonts w:ascii="Times New Roman" w:hAnsi="Times New Roman" w:cs="Times New Roman"/>
          <w:color w:val="auto"/>
          <w:sz w:val="24"/>
          <w:szCs w:val="24"/>
          <w:shd w:val="clear" w:color="auto" w:fill="FFFFFF"/>
        </w:rPr>
        <w:t> Evropské u</w:t>
      </w:r>
      <w:r w:rsidR="00033FC0" w:rsidRPr="00085CC3">
        <w:rPr>
          <w:rFonts w:ascii="Times New Roman" w:hAnsi="Times New Roman" w:cs="Times New Roman"/>
          <w:color w:val="auto"/>
          <w:sz w:val="24"/>
          <w:szCs w:val="24"/>
          <w:shd w:val="clear" w:color="auto" w:fill="FFFFFF"/>
        </w:rPr>
        <w:t xml:space="preserve">nii </w:t>
      </w:r>
      <w:r w:rsidR="00FA3D9D">
        <w:rPr>
          <w:rFonts w:ascii="Times New Roman" w:hAnsi="Times New Roman" w:cs="Times New Roman"/>
          <w:color w:val="auto"/>
          <w:sz w:val="24"/>
          <w:szCs w:val="24"/>
          <w:shd w:val="clear" w:color="auto" w:fill="FFFFFF"/>
        </w:rPr>
        <w:t xml:space="preserve">(dále jen „Unie“) </w:t>
      </w:r>
      <w:r w:rsidR="00033FC0" w:rsidRPr="00085CC3">
        <w:rPr>
          <w:rFonts w:ascii="Times New Roman" w:hAnsi="Times New Roman" w:cs="Times New Roman"/>
          <w:color w:val="auto"/>
          <w:sz w:val="24"/>
          <w:szCs w:val="24"/>
          <w:shd w:val="clear" w:color="auto" w:fill="FFFFFF"/>
        </w:rPr>
        <w:t xml:space="preserve">v souladu s hodnotami Unie, podporovat zavádění důvěryhodné </w:t>
      </w:r>
      <w:r w:rsidR="00EF6853" w:rsidRPr="00085CC3">
        <w:rPr>
          <w:rFonts w:ascii="Times New Roman" w:hAnsi="Times New Roman" w:cs="Times New Roman"/>
          <w:color w:val="auto"/>
          <w:sz w:val="24"/>
          <w:szCs w:val="24"/>
          <w:shd w:val="clear" w:color="auto" w:fill="FFFFFF"/>
        </w:rPr>
        <w:t xml:space="preserve">AI </w:t>
      </w:r>
      <w:r w:rsidR="00033FC0" w:rsidRPr="00085CC3">
        <w:rPr>
          <w:rFonts w:ascii="Times New Roman" w:hAnsi="Times New Roman" w:cs="Times New Roman"/>
          <w:color w:val="auto"/>
          <w:sz w:val="24"/>
          <w:szCs w:val="24"/>
          <w:shd w:val="clear" w:color="auto" w:fill="FFFFFF"/>
        </w:rPr>
        <w:t xml:space="preserve">zaměřené na člověka a zároveň zajistit vysokou úroveň ochrany zdraví, bezpečnosti a základních práv zakotvených v Listině základních práv Evropské unie, včetně </w:t>
      </w:r>
      <w:r w:rsidR="00033FC0" w:rsidRPr="00085CC3">
        <w:rPr>
          <w:rFonts w:ascii="Times New Roman" w:hAnsi="Times New Roman" w:cs="Times New Roman"/>
          <w:color w:val="auto"/>
          <w:sz w:val="24"/>
          <w:szCs w:val="24"/>
          <w:shd w:val="clear" w:color="auto" w:fill="FFFFFF"/>
        </w:rPr>
        <w:lastRenderedPageBreak/>
        <w:t xml:space="preserve">demokracie, právního státu a ochrany životního prostředí, chránit před škodlivými účinky systémů AI v Unii, jakož i podporovat inovace. </w:t>
      </w:r>
      <w:r w:rsidR="00647C90" w:rsidRPr="00085CC3">
        <w:rPr>
          <w:rFonts w:ascii="Times New Roman" w:hAnsi="Times New Roman" w:cs="Times New Roman"/>
          <w:color w:val="auto"/>
          <w:sz w:val="24"/>
          <w:szCs w:val="24"/>
        </w:rPr>
        <w:t>AI</w:t>
      </w:r>
      <w:r w:rsidR="00EF6853" w:rsidRPr="00085CC3">
        <w:rPr>
          <w:rFonts w:ascii="Times New Roman" w:hAnsi="Times New Roman" w:cs="Times New Roman"/>
          <w:color w:val="auto"/>
          <w:sz w:val="24"/>
          <w:szCs w:val="24"/>
        </w:rPr>
        <w:t xml:space="preserve"> akt</w:t>
      </w:r>
      <w:r w:rsidR="00647C90" w:rsidRPr="00085CC3">
        <w:rPr>
          <w:rFonts w:ascii="Times New Roman" w:hAnsi="Times New Roman" w:cs="Times New Roman"/>
          <w:color w:val="auto"/>
          <w:sz w:val="24"/>
          <w:szCs w:val="24"/>
        </w:rPr>
        <w:t xml:space="preserve"> </w:t>
      </w:r>
      <w:r w:rsidR="00033FC0" w:rsidRPr="00085CC3">
        <w:rPr>
          <w:rFonts w:ascii="Times New Roman" w:hAnsi="Times New Roman" w:cs="Times New Roman"/>
          <w:color w:val="auto"/>
          <w:sz w:val="24"/>
          <w:szCs w:val="24"/>
          <w:shd w:val="clear" w:color="auto" w:fill="FFFFFF"/>
        </w:rPr>
        <w:t xml:space="preserve">zajišťuje volný přeshraniční pohyb zboží a služeb založených na AI, čímž brání členským státům ukládat omezení vývoje, uvádění na trh a používání systémů AI, pokud to není </w:t>
      </w:r>
      <w:r w:rsidR="00647C90" w:rsidRPr="00085CC3">
        <w:rPr>
          <w:rFonts w:ascii="Times New Roman" w:hAnsi="Times New Roman" w:cs="Times New Roman"/>
          <w:color w:val="auto"/>
          <w:sz w:val="24"/>
          <w:szCs w:val="24"/>
          <w:shd w:val="clear" w:color="auto" w:fill="FFFFFF"/>
        </w:rPr>
        <w:t xml:space="preserve">AI aktem </w:t>
      </w:r>
      <w:r w:rsidR="00033FC0" w:rsidRPr="00085CC3">
        <w:rPr>
          <w:rFonts w:ascii="Times New Roman" w:hAnsi="Times New Roman" w:cs="Times New Roman"/>
          <w:color w:val="auto"/>
          <w:sz w:val="24"/>
          <w:szCs w:val="24"/>
          <w:shd w:val="clear" w:color="auto" w:fill="FFFFFF"/>
        </w:rPr>
        <w:t>výslovně povoleno.</w:t>
      </w:r>
      <w:r w:rsidR="00AC2576" w:rsidRPr="00085CC3">
        <w:rPr>
          <w:rFonts w:ascii="Times New Roman" w:hAnsi="Times New Roman" w:cs="Times New Roman"/>
          <w:color w:val="auto"/>
          <w:sz w:val="24"/>
          <w:szCs w:val="24"/>
          <w:shd w:val="clear" w:color="auto" w:fill="FFFFFF"/>
        </w:rPr>
        <w:t xml:space="preserve"> </w:t>
      </w:r>
      <w:r w:rsidR="00AC2576" w:rsidRPr="00794119">
        <w:rPr>
          <w:rStyle w:val="Siln"/>
          <w:rFonts w:ascii="Times New Roman" w:hAnsi="Times New Roman" w:cs="Times New Roman"/>
          <w:b w:val="0"/>
          <w:bCs w:val="0"/>
          <w:color w:val="auto"/>
          <w:sz w:val="24"/>
          <w:szCs w:val="24"/>
        </w:rPr>
        <w:t>AI akt je součástí Evropského balíčku na podporu AI</w:t>
      </w:r>
      <w:r w:rsidR="00AC2576" w:rsidRPr="00794119">
        <w:rPr>
          <w:rFonts w:ascii="Times New Roman" w:hAnsi="Times New Roman" w:cs="Times New Roman"/>
          <w:color w:val="auto"/>
          <w:sz w:val="24"/>
          <w:szCs w:val="24"/>
        </w:rPr>
        <w:t xml:space="preserve"> (</w:t>
      </w:r>
      <w:r w:rsidR="00AC2576" w:rsidRPr="00085CC3">
        <w:rPr>
          <w:rStyle w:val="Zdraznn"/>
          <w:rFonts w:ascii="Times New Roman" w:hAnsi="Times New Roman" w:cs="Times New Roman"/>
          <w:i w:val="0"/>
          <w:iCs w:val="0"/>
          <w:color w:val="auto"/>
          <w:sz w:val="24"/>
          <w:szCs w:val="24"/>
        </w:rPr>
        <w:t xml:space="preserve">AI Innovation </w:t>
      </w:r>
      <w:proofErr w:type="spellStart"/>
      <w:r w:rsidR="00AC2576" w:rsidRPr="00085CC3">
        <w:rPr>
          <w:rStyle w:val="Zdraznn"/>
          <w:rFonts w:ascii="Times New Roman" w:hAnsi="Times New Roman" w:cs="Times New Roman"/>
          <w:i w:val="0"/>
          <w:iCs w:val="0"/>
          <w:color w:val="auto"/>
          <w:sz w:val="24"/>
          <w:szCs w:val="24"/>
        </w:rPr>
        <w:t>Package</w:t>
      </w:r>
      <w:proofErr w:type="spellEnd"/>
      <w:r w:rsidR="00AC2576" w:rsidRPr="00085CC3">
        <w:rPr>
          <w:rFonts w:ascii="Times New Roman" w:hAnsi="Times New Roman" w:cs="Times New Roman"/>
          <w:color w:val="auto"/>
          <w:sz w:val="24"/>
          <w:szCs w:val="24"/>
        </w:rPr>
        <w:t xml:space="preserve">), což je </w:t>
      </w:r>
      <w:r w:rsidR="00AC2576" w:rsidRPr="00085CC3">
        <w:rPr>
          <w:rStyle w:val="Siln"/>
          <w:rFonts w:ascii="Times New Roman" w:hAnsi="Times New Roman" w:cs="Times New Roman"/>
          <w:b w:val="0"/>
          <w:bCs w:val="0"/>
          <w:color w:val="auto"/>
          <w:sz w:val="24"/>
          <w:szCs w:val="24"/>
        </w:rPr>
        <w:t>propojený rámec podpory a regulace</w:t>
      </w:r>
      <w:r w:rsidR="00AC2576" w:rsidRPr="00085CC3">
        <w:rPr>
          <w:rFonts w:ascii="Times New Roman" w:hAnsi="Times New Roman" w:cs="Times New Roman"/>
          <w:color w:val="auto"/>
          <w:sz w:val="24"/>
          <w:szCs w:val="24"/>
        </w:rPr>
        <w:t xml:space="preserve">, který má umožnit rozvoj </w:t>
      </w:r>
      <w:r w:rsidR="00AC2576" w:rsidRPr="00085CC3">
        <w:rPr>
          <w:rStyle w:val="Siln"/>
          <w:rFonts w:ascii="Times New Roman" w:hAnsi="Times New Roman" w:cs="Times New Roman"/>
          <w:b w:val="0"/>
          <w:bCs w:val="0"/>
          <w:color w:val="auto"/>
          <w:sz w:val="24"/>
          <w:szCs w:val="24"/>
        </w:rPr>
        <w:t>evropské konkurenceschopné a etické AI</w:t>
      </w:r>
      <w:r w:rsidR="00AC2576" w:rsidRPr="00571A5B">
        <w:rPr>
          <w:rFonts w:ascii="Times New Roman" w:hAnsi="Times New Roman" w:cs="Times New Roman"/>
          <w:color w:val="auto"/>
          <w:sz w:val="24"/>
          <w:szCs w:val="24"/>
        </w:rPr>
        <w:t>.</w:t>
      </w:r>
      <w:r w:rsidR="00AC2576" w:rsidRPr="00085CC3">
        <w:rPr>
          <w:rFonts w:ascii="Times New Roman" w:hAnsi="Times New Roman" w:cs="Times New Roman"/>
          <w:color w:val="auto"/>
          <w:sz w:val="24"/>
          <w:szCs w:val="24"/>
        </w:rPr>
        <w:t xml:space="preserve"> Podporuje </w:t>
      </w:r>
      <w:r w:rsidR="00AC2576" w:rsidRPr="00794119">
        <w:rPr>
          <w:rStyle w:val="Siln"/>
          <w:rFonts w:ascii="Times New Roman" w:hAnsi="Times New Roman" w:cs="Times New Roman"/>
          <w:b w:val="0"/>
          <w:bCs w:val="0"/>
          <w:color w:val="auto"/>
          <w:sz w:val="24"/>
          <w:szCs w:val="24"/>
        </w:rPr>
        <w:t>technologický pokrok</w:t>
      </w:r>
      <w:r w:rsidR="00AC2576" w:rsidRPr="00571A5B">
        <w:rPr>
          <w:rFonts w:ascii="Times New Roman" w:hAnsi="Times New Roman" w:cs="Times New Roman"/>
          <w:color w:val="auto"/>
          <w:sz w:val="24"/>
          <w:szCs w:val="24"/>
        </w:rPr>
        <w:t>,</w:t>
      </w:r>
      <w:r w:rsidR="00AC2576" w:rsidRPr="00085CC3">
        <w:rPr>
          <w:rFonts w:ascii="Times New Roman" w:hAnsi="Times New Roman" w:cs="Times New Roman"/>
          <w:color w:val="auto"/>
          <w:sz w:val="24"/>
          <w:szCs w:val="24"/>
        </w:rPr>
        <w:t xml:space="preserve"> ale současně chrání </w:t>
      </w:r>
      <w:r w:rsidR="00AC2576" w:rsidRPr="00794119">
        <w:rPr>
          <w:rStyle w:val="Siln"/>
          <w:rFonts w:ascii="Times New Roman" w:hAnsi="Times New Roman" w:cs="Times New Roman"/>
          <w:b w:val="0"/>
          <w:bCs w:val="0"/>
          <w:color w:val="auto"/>
          <w:sz w:val="24"/>
          <w:szCs w:val="24"/>
        </w:rPr>
        <w:t>lidská práva, demokracii a evropské hodnoty</w:t>
      </w:r>
      <w:r w:rsidR="00AC2576" w:rsidRPr="00085CC3">
        <w:rPr>
          <w:rFonts w:ascii="Times New Roman" w:hAnsi="Times New Roman" w:cs="Times New Roman"/>
          <w:color w:val="auto"/>
          <w:sz w:val="24"/>
          <w:szCs w:val="24"/>
        </w:rPr>
        <w:t>.</w:t>
      </w:r>
    </w:p>
    <w:p w14:paraId="5C1DD3AB" w14:textId="7B3ECD14" w:rsidR="00EF6853" w:rsidRPr="00085CC3" w:rsidRDefault="009C2C8F" w:rsidP="00B04B6B">
      <w:pPr>
        <w:jc w:val="both"/>
        <w:rPr>
          <w:rFonts w:ascii="Times New Roman" w:hAnsi="Times New Roman" w:cs="Times New Roman"/>
          <w:color w:val="auto"/>
          <w:sz w:val="24"/>
          <w:szCs w:val="24"/>
          <w:lang w:eastAsia="cs-CZ"/>
        </w:rPr>
      </w:pPr>
      <w:r w:rsidRPr="00085CC3">
        <w:rPr>
          <w:rFonts w:ascii="Times New Roman" w:hAnsi="Times New Roman" w:cs="Times New Roman"/>
          <w:color w:val="auto"/>
          <w:sz w:val="24"/>
          <w:szCs w:val="24"/>
          <w:lang w:eastAsia="cs-CZ"/>
        </w:rPr>
        <w:t xml:space="preserve">AI </w:t>
      </w:r>
      <w:r w:rsidR="000067C3" w:rsidRPr="00085CC3">
        <w:rPr>
          <w:rFonts w:ascii="Times New Roman" w:hAnsi="Times New Roman" w:cs="Times New Roman"/>
          <w:color w:val="auto"/>
          <w:sz w:val="24"/>
          <w:szCs w:val="24"/>
          <w:lang w:eastAsia="cs-CZ"/>
        </w:rPr>
        <w:t>a</w:t>
      </w:r>
      <w:r w:rsidRPr="00085CC3">
        <w:rPr>
          <w:rFonts w:ascii="Times New Roman" w:hAnsi="Times New Roman" w:cs="Times New Roman"/>
          <w:color w:val="auto"/>
          <w:sz w:val="24"/>
          <w:szCs w:val="24"/>
          <w:lang w:eastAsia="cs-CZ"/>
        </w:rPr>
        <w:t xml:space="preserve">kt </w:t>
      </w:r>
      <w:r w:rsidR="00EF6853" w:rsidRPr="00085CC3">
        <w:rPr>
          <w:rFonts w:ascii="Times New Roman" w:hAnsi="Times New Roman" w:cs="Times New Roman"/>
          <w:color w:val="auto"/>
          <w:sz w:val="24"/>
          <w:szCs w:val="24"/>
          <w:lang w:eastAsia="cs-CZ"/>
        </w:rPr>
        <w:t>rozděluje systémy AI do čtyř kategorií podle úrovně rizika, které mohou představovat pro</w:t>
      </w:r>
      <w:r w:rsidR="00C1254B" w:rsidRPr="00085CC3">
        <w:rPr>
          <w:rFonts w:ascii="Times New Roman" w:hAnsi="Times New Roman" w:cs="Times New Roman"/>
          <w:color w:val="auto"/>
          <w:sz w:val="24"/>
          <w:szCs w:val="24"/>
          <w:lang w:eastAsia="cs-CZ"/>
        </w:rPr>
        <w:t> </w:t>
      </w:r>
      <w:r w:rsidR="00EF6853" w:rsidRPr="00085CC3">
        <w:rPr>
          <w:rFonts w:ascii="Times New Roman" w:hAnsi="Times New Roman" w:cs="Times New Roman"/>
          <w:color w:val="auto"/>
          <w:sz w:val="24"/>
          <w:szCs w:val="24"/>
          <w:lang w:eastAsia="cs-CZ"/>
        </w:rPr>
        <w:t>jednotlivce i společnost. Systémy s „nepřijatelným rizikem“ jsou v</w:t>
      </w:r>
      <w:r w:rsidR="00F91870" w:rsidRPr="00085CC3">
        <w:rPr>
          <w:rFonts w:ascii="Times New Roman" w:hAnsi="Times New Roman" w:cs="Times New Roman"/>
          <w:color w:val="auto"/>
          <w:sz w:val="24"/>
          <w:szCs w:val="24"/>
          <w:lang w:eastAsia="cs-CZ"/>
        </w:rPr>
        <w:t> </w:t>
      </w:r>
      <w:r w:rsidR="00EF6853" w:rsidRPr="00085CC3">
        <w:rPr>
          <w:rFonts w:ascii="Times New Roman" w:hAnsi="Times New Roman" w:cs="Times New Roman"/>
          <w:color w:val="auto"/>
          <w:sz w:val="24"/>
          <w:szCs w:val="24"/>
          <w:lang w:eastAsia="cs-CZ"/>
        </w:rPr>
        <w:t>EU</w:t>
      </w:r>
      <w:r w:rsidR="00F91870" w:rsidRPr="00085CC3">
        <w:rPr>
          <w:rFonts w:ascii="Times New Roman" w:hAnsi="Times New Roman" w:cs="Times New Roman"/>
          <w:color w:val="auto"/>
          <w:sz w:val="24"/>
          <w:szCs w:val="24"/>
          <w:lang w:eastAsia="cs-CZ"/>
        </w:rPr>
        <w:t xml:space="preserve"> na základě čl. 5 AI aktu</w:t>
      </w:r>
      <w:r w:rsidR="00EF6853" w:rsidRPr="00085CC3">
        <w:rPr>
          <w:rFonts w:ascii="Times New Roman" w:hAnsi="Times New Roman" w:cs="Times New Roman"/>
          <w:color w:val="auto"/>
          <w:sz w:val="24"/>
          <w:szCs w:val="24"/>
          <w:lang w:eastAsia="cs-CZ"/>
        </w:rPr>
        <w:t xml:space="preserve"> </w:t>
      </w:r>
      <w:r w:rsidR="00F91870" w:rsidRPr="00085CC3">
        <w:rPr>
          <w:rFonts w:ascii="Times New Roman" w:hAnsi="Times New Roman" w:cs="Times New Roman"/>
          <w:color w:val="auto"/>
          <w:sz w:val="24"/>
          <w:szCs w:val="24"/>
          <w:lang w:eastAsia="cs-CZ"/>
        </w:rPr>
        <w:t xml:space="preserve">obecně </w:t>
      </w:r>
      <w:r w:rsidR="00EF6853" w:rsidRPr="00085CC3">
        <w:rPr>
          <w:rFonts w:ascii="Times New Roman" w:hAnsi="Times New Roman" w:cs="Times New Roman"/>
          <w:color w:val="auto"/>
          <w:sz w:val="24"/>
          <w:szCs w:val="24"/>
          <w:lang w:eastAsia="cs-CZ"/>
        </w:rPr>
        <w:t>zakázány</w:t>
      </w:r>
      <w:r w:rsidR="00F91870" w:rsidRPr="00085CC3">
        <w:rPr>
          <w:rFonts w:ascii="Times New Roman" w:hAnsi="Times New Roman" w:cs="Times New Roman"/>
          <w:color w:val="auto"/>
          <w:sz w:val="24"/>
          <w:szCs w:val="24"/>
          <w:lang w:eastAsia="cs-CZ"/>
        </w:rPr>
        <w:t>, ledaže jsou splněny přísné podmínky pro uplatnění výjimky předvídané AI aktem</w:t>
      </w:r>
      <w:r w:rsidR="00EF6853" w:rsidRPr="00085CC3">
        <w:rPr>
          <w:rFonts w:ascii="Times New Roman" w:hAnsi="Times New Roman" w:cs="Times New Roman"/>
          <w:color w:val="auto"/>
          <w:sz w:val="24"/>
          <w:szCs w:val="24"/>
          <w:lang w:eastAsia="cs-CZ"/>
        </w:rPr>
        <w:t>. Patří sem například tzv. sociální skórování, manipulativní AI zaměřená na zranitelné skupiny (např.</w:t>
      </w:r>
      <w:r w:rsidR="00C1254B" w:rsidRPr="00085CC3">
        <w:rPr>
          <w:rFonts w:ascii="Times New Roman" w:hAnsi="Times New Roman" w:cs="Times New Roman"/>
          <w:color w:val="auto"/>
          <w:sz w:val="24"/>
          <w:szCs w:val="24"/>
          <w:lang w:eastAsia="cs-CZ"/>
        </w:rPr>
        <w:t> </w:t>
      </w:r>
      <w:r w:rsidR="00EF6853" w:rsidRPr="00085CC3">
        <w:rPr>
          <w:rFonts w:ascii="Times New Roman" w:hAnsi="Times New Roman" w:cs="Times New Roman"/>
          <w:color w:val="auto"/>
          <w:sz w:val="24"/>
          <w:szCs w:val="24"/>
          <w:lang w:eastAsia="cs-CZ"/>
        </w:rPr>
        <w:t xml:space="preserve">děti), nebo některé formy biometrické </w:t>
      </w:r>
      <w:r w:rsidR="0054143A" w:rsidRPr="00085CC3">
        <w:rPr>
          <w:rFonts w:ascii="Times New Roman" w:hAnsi="Times New Roman" w:cs="Times New Roman"/>
          <w:color w:val="auto"/>
          <w:sz w:val="24"/>
          <w:szCs w:val="24"/>
          <w:lang w:eastAsia="cs-CZ"/>
        </w:rPr>
        <w:t xml:space="preserve">identifikace a </w:t>
      </w:r>
      <w:r w:rsidR="00EF6853" w:rsidRPr="00085CC3">
        <w:rPr>
          <w:rFonts w:ascii="Times New Roman" w:hAnsi="Times New Roman" w:cs="Times New Roman"/>
          <w:color w:val="auto"/>
          <w:sz w:val="24"/>
          <w:szCs w:val="24"/>
          <w:lang w:eastAsia="cs-CZ"/>
        </w:rPr>
        <w:t xml:space="preserve">sledování. Systémy </w:t>
      </w:r>
      <w:r w:rsidR="00FA3D9D">
        <w:rPr>
          <w:rFonts w:ascii="Times New Roman" w:hAnsi="Times New Roman" w:cs="Times New Roman"/>
          <w:color w:val="auto"/>
          <w:sz w:val="24"/>
          <w:szCs w:val="24"/>
          <w:lang w:eastAsia="cs-CZ"/>
        </w:rPr>
        <w:t xml:space="preserve">AI </w:t>
      </w:r>
      <w:r w:rsidR="00EF6853" w:rsidRPr="00085CC3">
        <w:rPr>
          <w:rFonts w:ascii="Times New Roman" w:hAnsi="Times New Roman" w:cs="Times New Roman"/>
          <w:color w:val="auto"/>
          <w:sz w:val="24"/>
          <w:szCs w:val="24"/>
          <w:lang w:eastAsia="cs-CZ"/>
        </w:rPr>
        <w:t>s „vysokým rizikem“</w:t>
      </w:r>
      <w:r w:rsidR="009445A5" w:rsidRPr="00085CC3">
        <w:rPr>
          <w:rFonts w:ascii="Times New Roman" w:hAnsi="Times New Roman" w:cs="Times New Roman"/>
          <w:color w:val="auto"/>
          <w:sz w:val="24"/>
          <w:szCs w:val="24"/>
          <w:lang w:eastAsia="cs-CZ"/>
        </w:rPr>
        <w:t xml:space="preserve">, </w:t>
      </w:r>
      <w:r w:rsidR="00EF6853" w:rsidRPr="00085CC3">
        <w:rPr>
          <w:rFonts w:ascii="Times New Roman" w:hAnsi="Times New Roman" w:cs="Times New Roman"/>
          <w:color w:val="auto"/>
          <w:sz w:val="24"/>
          <w:szCs w:val="24"/>
          <w:lang w:eastAsia="cs-CZ"/>
        </w:rPr>
        <w:t xml:space="preserve">jako jsou </w:t>
      </w:r>
      <w:r w:rsidR="00D106A0" w:rsidRPr="00085CC3">
        <w:rPr>
          <w:rFonts w:ascii="Times New Roman" w:hAnsi="Times New Roman" w:cs="Times New Roman"/>
          <w:color w:val="auto"/>
          <w:sz w:val="24"/>
          <w:szCs w:val="24"/>
          <w:lang w:eastAsia="cs-CZ"/>
        </w:rPr>
        <w:t xml:space="preserve">například AI bezpečnostní komponenty některých výrobků, </w:t>
      </w:r>
      <w:r w:rsidR="00EF6853" w:rsidRPr="00085CC3">
        <w:rPr>
          <w:rFonts w:ascii="Times New Roman" w:hAnsi="Times New Roman" w:cs="Times New Roman"/>
          <w:color w:val="auto"/>
          <w:sz w:val="24"/>
          <w:szCs w:val="24"/>
          <w:lang w:eastAsia="cs-CZ"/>
        </w:rPr>
        <w:t>AI nástroje používané při</w:t>
      </w:r>
      <w:r w:rsidR="00C1254B" w:rsidRPr="00085CC3">
        <w:rPr>
          <w:rFonts w:ascii="Times New Roman" w:hAnsi="Times New Roman" w:cs="Times New Roman"/>
          <w:color w:val="auto"/>
          <w:sz w:val="24"/>
          <w:szCs w:val="24"/>
          <w:lang w:eastAsia="cs-CZ"/>
        </w:rPr>
        <w:t> </w:t>
      </w:r>
      <w:r w:rsidR="00EF6853" w:rsidRPr="00085CC3">
        <w:rPr>
          <w:rFonts w:ascii="Times New Roman" w:hAnsi="Times New Roman" w:cs="Times New Roman"/>
          <w:color w:val="auto"/>
          <w:sz w:val="24"/>
          <w:szCs w:val="24"/>
          <w:lang w:eastAsia="cs-CZ"/>
        </w:rPr>
        <w:t>přijímání do zaměstnání, ve vzdělávání, zdravotnictví nebo justici</w:t>
      </w:r>
      <w:r w:rsidR="009445A5" w:rsidRPr="00085CC3">
        <w:rPr>
          <w:rFonts w:ascii="Times New Roman" w:hAnsi="Times New Roman" w:cs="Times New Roman"/>
          <w:color w:val="auto"/>
          <w:sz w:val="24"/>
          <w:szCs w:val="24"/>
          <w:lang w:eastAsia="cs-CZ"/>
        </w:rPr>
        <w:t>,</w:t>
      </w:r>
      <w:r w:rsidR="00EF6853" w:rsidRPr="00085CC3">
        <w:rPr>
          <w:rFonts w:ascii="Times New Roman" w:hAnsi="Times New Roman" w:cs="Times New Roman"/>
          <w:color w:val="auto"/>
          <w:sz w:val="24"/>
          <w:szCs w:val="24"/>
          <w:lang w:eastAsia="cs-CZ"/>
        </w:rPr>
        <w:t xml:space="preserve"> podléhají přísným pravidlům. Vyžaduje se mimo jiné </w:t>
      </w:r>
      <w:r w:rsidR="00A53698" w:rsidRPr="00085CC3">
        <w:rPr>
          <w:rFonts w:ascii="Times New Roman" w:hAnsi="Times New Roman" w:cs="Times New Roman"/>
          <w:color w:val="auto"/>
          <w:sz w:val="24"/>
          <w:szCs w:val="24"/>
          <w:lang w:eastAsia="cs-CZ"/>
        </w:rPr>
        <w:t>splnění podrobných regulatorních požadavků, posouzení shody s těmito požadavky nebo</w:t>
      </w:r>
      <w:r w:rsidR="00EF6853" w:rsidRPr="00085CC3">
        <w:rPr>
          <w:rFonts w:ascii="Times New Roman" w:hAnsi="Times New Roman" w:cs="Times New Roman"/>
          <w:color w:val="auto"/>
          <w:sz w:val="24"/>
          <w:szCs w:val="24"/>
          <w:lang w:eastAsia="cs-CZ"/>
        </w:rPr>
        <w:t xml:space="preserve"> registrace v celoevropské databázi.</w:t>
      </w:r>
      <w:r w:rsidRPr="00085CC3">
        <w:rPr>
          <w:rFonts w:ascii="Times New Roman" w:hAnsi="Times New Roman" w:cs="Times New Roman"/>
          <w:color w:val="auto"/>
          <w:sz w:val="24"/>
          <w:szCs w:val="24"/>
          <w:lang w:eastAsia="cs-CZ"/>
        </w:rPr>
        <w:t xml:space="preserve"> </w:t>
      </w:r>
      <w:r w:rsidR="00EF6853" w:rsidRPr="00085CC3">
        <w:rPr>
          <w:rFonts w:ascii="Times New Roman" w:hAnsi="Times New Roman" w:cs="Times New Roman"/>
          <w:color w:val="auto"/>
          <w:sz w:val="24"/>
          <w:szCs w:val="24"/>
          <w:lang w:eastAsia="cs-CZ"/>
        </w:rPr>
        <w:t>AI s „omezeným rizikem“, například chatboti nebo generativní systémy, musí být jasně označené, aby uživatel věděl, že komunikuje s umělou inteligencí. Naproti tomu AI s „minimálním rizikem“, jako jsou spam filtry nebo AI ve videohrách, nepodléhají žádné zvláštní regulaci.</w:t>
      </w:r>
    </w:p>
    <w:p w14:paraId="62E07B7A" w14:textId="334E7C5E" w:rsidR="002D0F65" w:rsidRPr="00085CC3" w:rsidRDefault="009C2C8F" w:rsidP="00B04B6B">
      <w:pPr>
        <w:jc w:val="both"/>
        <w:rPr>
          <w:rFonts w:ascii="Times New Roman" w:hAnsi="Times New Roman" w:cs="Times New Roman"/>
          <w:color w:val="auto"/>
          <w:sz w:val="24"/>
          <w:szCs w:val="24"/>
          <w:lang w:eastAsia="cs-CZ"/>
        </w:rPr>
      </w:pPr>
      <w:r w:rsidRPr="00085CC3">
        <w:rPr>
          <w:rFonts w:ascii="Times New Roman" w:hAnsi="Times New Roman" w:cs="Times New Roman"/>
          <w:color w:val="auto"/>
          <w:sz w:val="24"/>
          <w:szCs w:val="24"/>
          <w:lang w:eastAsia="cs-CZ"/>
        </w:rPr>
        <w:t xml:space="preserve">Úprava v </w:t>
      </w:r>
      <w:r w:rsidR="00EF6853" w:rsidRPr="00085CC3">
        <w:rPr>
          <w:rFonts w:ascii="Times New Roman" w:hAnsi="Times New Roman" w:cs="Times New Roman"/>
          <w:color w:val="auto"/>
          <w:sz w:val="24"/>
          <w:szCs w:val="24"/>
          <w:lang w:eastAsia="cs-CZ"/>
        </w:rPr>
        <w:t xml:space="preserve">AI </w:t>
      </w:r>
      <w:r w:rsidR="000067C3" w:rsidRPr="00085CC3">
        <w:rPr>
          <w:rFonts w:ascii="Times New Roman" w:hAnsi="Times New Roman" w:cs="Times New Roman"/>
          <w:color w:val="auto"/>
          <w:sz w:val="24"/>
          <w:szCs w:val="24"/>
          <w:lang w:eastAsia="cs-CZ"/>
        </w:rPr>
        <w:t>ak</w:t>
      </w:r>
      <w:r w:rsidR="00EF6853" w:rsidRPr="00085CC3">
        <w:rPr>
          <w:rFonts w:ascii="Times New Roman" w:hAnsi="Times New Roman" w:cs="Times New Roman"/>
          <w:color w:val="auto"/>
          <w:sz w:val="24"/>
          <w:szCs w:val="24"/>
          <w:lang w:eastAsia="cs-CZ"/>
        </w:rPr>
        <w:t>t</w:t>
      </w:r>
      <w:r w:rsidRPr="00085CC3">
        <w:rPr>
          <w:rFonts w:ascii="Times New Roman" w:hAnsi="Times New Roman" w:cs="Times New Roman"/>
          <w:color w:val="auto"/>
          <w:sz w:val="24"/>
          <w:szCs w:val="24"/>
          <w:lang w:eastAsia="cs-CZ"/>
        </w:rPr>
        <w:t>u</w:t>
      </w:r>
      <w:r w:rsidR="00EF6853" w:rsidRPr="00085CC3">
        <w:rPr>
          <w:rFonts w:ascii="Times New Roman" w:hAnsi="Times New Roman" w:cs="Times New Roman"/>
          <w:color w:val="auto"/>
          <w:sz w:val="24"/>
          <w:szCs w:val="24"/>
          <w:lang w:eastAsia="cs-CZ"/>
        </w:rPr>
        <w:t xml:space="preserve"> </w:t>
      </w:r>
      <w:r w:rsidRPr="00085CC3">
        <w:rPr>
          <w:rFonts w:ascii="Times New Roman" w:hAnsi="Times New Roman" w:cs="Times New Roman"/>
          <w:color w:val="auto"/>
          <w:sz w:val="24"/>
          <w:szCs w:val="24"/>
          <w:lang w:eastAsia="cs-CZ"/>
        </w:rPr>
        <w:t xml:space="preserve">je založena </w:t>
      </w:r>
      <w:r w:rsidR="00EF6853" w:rsidRPr="00085CC3">
        <w:rPr>
          <w:rFonts w:ascii="Times New Roman" w:hAnsi="Times New Roman" w:cs="Times New Roman"/>
          <w:color w:val="auto"/>
          <w:sz w:val="24"/>
          <w:szCs w:val="24"/>
          <w:lang w:eastAsia="cs-CZ"/>
        </w:rPr>
        <w:t xml:space="preserve">na několika základních principech: </w:t>
      </w:r>
      <w:r w:rsidR="00274519" w:rsidRPr="00085CC3">
        <w:rPr>
          <w:rFonts w:ascii="Times New Roman" w:hAnsi="Times New Roman" w:cs="Times New Roman"/>
          <w:color w:val="auto"/>
          <w:sz w:val="24"/>
          <w:szCs w:val="24"/>
          <w:lang w:eastAsia="cs-CZ"/>
        </w:rPr>
        <w:t xml:space="preserve">přístup založený na míře rizika, </w:t>
      </w:r>
      <w:r w:rsidR="00EF6853" w:rsidRPr="00085CC3">
        <w:rPr>
          <w:rFonts w:ascii="Times New Roman" w:hAnsi="Times New Roman" w:cs="Times New Roman"/>
          <w:color w:val="auto"/>
          <w:sz w:val="24"/>
          <w:szCs w:val="24"/>
          <w:lang w:eastAsia="cs-CZ"/>
        </w:rPr>
        <w:t xml:space="preserve">lidský dohled nad klíčovými rozhodnutími, transparentnost, ochrana základních práv a zajištění kvality a bezpečnosti AI systémů. </w:t>
      </w:r>
      <w:r w:rsidRPr="00085CC3">
        <w:rPr>
          <w:rFonts w:ascii="Times New Roman" w:hAnsi="Times New Roman" w:cs="Times New Roman"/>
          <w:color w:val="auto"/>
          <w:sz w:val="24"/>
          <w:szCs w:val="24"/>
          <w:lang w:eastAsia="cs-CZ"/>
        </w:rPr>
        <w:t>Za porušení povinností založených AI aktem mohou být u</w:t>
      </w:r>
      <w:r w:rsidR="00B04B6B" w:rsidRPr="00085CC3">
        <w:rPr>
          <w:rFonts w:ascii="Times New Roman" w:hAnsi="Times New Roman" w:cs="Times New Roman"/>
          <w:color w:val="auto"/>
          <w:sz w:val="24"/>
          <w:szCs w:val="24"/>
          <w:lang w:eastAsia="cs-CZ"/>
        </w:rPr>
        <w:t>l</w:t>
      </w:r>
      <w:r w:rsidRPr="00085CC3">
        <w:rPr>
          <w:rFonts w:ascii="Times New Roman" w:hAnsi="Times New Roman" w:cs="Times New Roman"/>
          <w:color w:val="auto"/>
          <w:sz w:val="24"/>
          <w:szCs w:val="24"/>
          <w:lang w:eastAsia="cs-CZ"/>
        </w:rPr>
        <w:t>oženy</w:t>
      </w:r>
      <w:r w:rsidR="00EF6853" w:rsidRPr="00085CC3">
        <w:rPr>
          <w:rFonts w:ascii="Times New Roman" w:hAnsi="Times New Roman" w:cs="Times New Roman"/>
          <w:color w:val="auto"/>
          <w:sz w:val="24"/>
          <w:szCs w:val="24"/>
          <w:lang w:eastAsia="cs-CZ"/>
        </w:rPr>
        <w:t xml:space="preserve"> vyso</w:t>
      </w:r>
      <w:r w:rsidR="00B04B6B" w:rsidRPr="00085CC3">
        <w:rPr>
          <w:rFonts w:ascii="Times New Roman" w:hAnsi="Times New Roman" w:cs="Times New Roman"/>
          <w:color w:val="auto"/>
          <w:sz w:val="24"/>
          <w:szCs w:val="24"/>
          <w:lang w:eastAsia="cs-CZ"/>
        </w:rPr>
        <w:t>ké</w:t>
      </w:r>
      <w:r w:rsidR="00EF6853" w:rsidRPr="00085CC3">
        <w:rPr>
          <w:rFonts w:ascii="Times New Roman" w:hAnsi="Times New Roman" w:cs="Times New Roman"/>
          <w:color w:val="auto"/>
          <w:sz w:val="24"/>
          <w:szCs w:val="24"/>
          <w:lang w:eastAsia="cs-CZ"/>
        </w:rPr>
        <w:t xml:space="preserve"> sankc</w:t>
      </w:r>
      <w:r w:rsidR="00B04B6B" w:rsidRPr="00085CC3">
        <w:rPr>
          <w:rFonts w:ascii="Times New Roman" w:hAnsi="Times New Roman" w:cs="Times New Roman"/>
          <w:color w:val="auto"/>
          <w:sz w:val="24"/>
          <w:szCs w:val="24"/>
          <w:lang w:eastAsia="cs-CZ"/>
        </w:rPr>
        <w:t xml:space="preserve">e, </w:t>
      </w:r>
      <w:r w:rsidR="00EF6853" w:rsidRPr="00085CC3">
        <w:rPr>
          <w:rFonts w:ascii="Times New Roman" w:hAnsi="Times New Roman" w:cs="Times New Roman"/>
          <w:color w:val="auto"/>
          <w:sz w:val="24"/>
          <w:szCs w:val="24"/>
          <w:lang w:eastAsia="cs-CZ"/>
        </w:rPr>
        <w:t>pokuty</w:t>
      </w:r>
      <w:r w:rsidR="00B04B6B" w:rsidRPr="00085CC3">
        <w:rPr>
          <w:rFonts w:ascii="Times New Roman" w:hAnsi="Times New Roman" w:cs="Times New Roman"/>
          <w:color w:val="auto"/>
          <w:sz w:val="24"/>
          <w:szCs w:val="24"/>
          <w:lang w:eastAsia="cs-CZ"/>
        </w:rPr>
        <w:t xml:space="preserve"> mohou dosáhnout </w:t>
      </w:r>
      <w:r w:rsidR="00EF6853" w:rsidRPr="00085CC3">
        <w:rPr>
          <w:rFonts w:ascii="Times New Roman" w:hAnsi="Times New Roman" w:cs="Times New Roman"/>
          <w:color w:val="auto"/>
          <w:sz w:val="24"/>
          <w:szCs w:val="24"/>
          <w:lang w:eastAsia="cs-CZ"/>
        </w:rPr>
        <w:t xml:space="preserve">až </w:t>
      </w:r>
      <w:r w:rsidR="00B04B6B" w:rsidRPr="00085CC3">
        <w:rPr>
          <w:rFonts w:ascii="Times New Roman" w:hAnsi="Times New Roman" w:cs="Times New Roman"/>
          <w:color w:val="auto"/>
          <w:sz w:val="24"/>
          <w:szCs w:val="24"/>
          <w:lang w:eastAsia="cs-CZ"/>
        </w:rPr>
        <w:t xml:space="preserve">do </w:t>
      </w:r>
      <w:r w:rsidR="00EF6853" w:rsidRPr="00085CC3">
        <w:rPr>
          <w:rFonts w:ascii="Times New Roman" w:hAnsi="Times New Roman" w:cs="Times New Roman"/>
          <w:color w:val="auto"/>
          <w:sz w:val="24"/>
          <w:szCs w:val="24"/>
          <w:lang w:eastAsia="cs-CZ"/>
        </w:rPr>
        <w:t xml:space="preserve">35 milionů eur nebo 7 % celosvětového obratu </w:t>
      </w:r>
      <w:r w:rsidR="00B04B6B" w:rsidRPr="00085CC3">
        <w:rPr>
          <w:rFonts w:ascii="Times New Roman" w:hAnsi="Times New Roman" w:cs="Times New Roman"/>
          <w:color w:val="auto"/>
          <w:sz w:val="24"/>
          <w:szCs w:val="24"/>
          <w:lang w:eastAsia="cs-CZ"/>
        </w:rPr>
        <w:t>subjektu</w:t>
      </w:r>
      <w:r w:rsidR="00EF6853" w:rsidRPr="00085CC3">
        <w:rPr>
          <w:rFonts w:ascii="Times New Roman" w:hAnsi="Times New Roman" w:cs="Times New Roman"/>
          <w:color w:val="auto"/>
          <w:sz w:val="24"/>
          <w:szCs w:val="24"/>
          <w:lang w:eastAsia="cs-CZ"/>
        </w:rPr>
        <w:t>.</w:t>
      </w:r>
      <w:r w:rsidR="00B04B6B" w:rsidRPr="00085CC3">
        <w:rPr>
          <w:rFonts w:ascii="Times New Roman" w:hAnsi="Times New Roman" w:cs="Times New Roman"/>
          <w:color w:val="auto"/>
          <w:sz w:val="24"/>
          <w:szCs w:val="24"/>
          <w:lang w:eastAsia="cs-CZ"/>
        </w:rPr>
        <w:t xml:space="preserve"> AI akt s</w:t>
      </w:r>
      <w:r w:rsidR="00EF6853" w:rsidRPr="00085CC3">
        <w:rPr>
          <w:rFonts w:ascii="Times New Roman" w:hAnsi="Times New Roman" w:cs="Times New Roman"/>
          <w:color w:val="auto"/>
          <w:sz w:val="24"/>
          <w:szCs w:val="24"/>
          <w:lang w:eastAsia="cs-CZ"/>
        </w:rPr>
        <w:t xml:space="preserve">e vztahuje nejen na </w:t>
      </w:r>
      <w:r w:rsidR="00B04B6B" w:rsidRPr="00085CC3">
        <w:rPr>
          <w:rFonts w:ascii="Times New Roman" w:hAnsi="Times New Roman" w:cs="Times New Roman"/>
          <w:color w:val="auto"/>
          <w:sz w:val="24"/>
          <w:szCs w:val="24"/>
          <w:lang w:eastAsia="cs-CZ"/>
        </w:rPr>
        <w:t>subjekty evropské, ale</w:t>
      </w:r>
      <w:r w:rsidR="00EF6853" w:rsidRPr="00085CC3">
        <w:rPr>
          <w:rFonts w:ascii="Times New Roman" w:hAnsi="Times New Roman" w:cs="Times New Roman"/>
          <w:color w:val="auto"/>
          <w:sz w:val="24"/>
          <w:szCs w:val="24"/>
          <w:lang w:eastAsia="cs-CZ"/>
        </w:rPr>
        <w:t xml:space="preserve"> i na </w:t>
      </w:r>
      <w:r w:rsidR="000067C3" w:rsidRPr="00085CC3">
        <w:rPr>
          <w:rFonts w:ascii="Times New Roman" w:hAnsi="Times New Roman" w:cs="Times New Roman"/>
          <w:color w:val="auto"/>
          <w:sz w:val="24"/>
          <w:szCs w:val="24"/>
          <w:lang w:eastAsia="cs-CZ"/>
        </w:rPr>
        <w:t>jakékoli</w:t>
      </w:r>
      <w:r w:rsidR="00B04B6B" w:rsidRPr="00085CC3">
        <w:rPr>
          <w:rFonts w:ascii="Times New Roman" w:hAnsi="Times New Roman" w:cs="Times New Roman"/>
          <w:color w:val="auto"/>
          <w:sz w:val="24"/>
          <w:szCs w:val="24"/>
          <w:lang w:eastAsia="cs-CZ"/>
        </w:rPr>
        <w:t xml:space="preserve"> </w:t>
      </w:r>
      <w:r w:rsidR="00EF6853" w:rsidRPr="00085CC3">
        <w:rPr>
          <w:rFonts w:ascii="Times New Roman" w:hAnsi="Times New Roman" w:cs="Times New Roman"/>
          <w:color w:val="auto"/>
          <w:sz w:val="24"/>
          <w:szCs w:val="24"/>
          <w:lang w:eastAsia="cs-CZ"/>
        </w:rPr>
        <w:t xml:space="preserve">subjekty mimo EU, které chtějí své AI systémy uvést </w:t>
      </w:r>
      <w:r w:rsidR="00274519" w:rsidRPr="00085CC3">
        <w:rPr>
          <w:rFonts w:ascii="Times New Roman" w:hAnsi="Times New Roman" w:cs="Times New Roman"/>
          <w:color w:val="auto"/>
          <w:sz w:val="24"/>
          <w:szCs w:val="24"/>
          <w:lang w:eastAsia="cs-CZ"/>
        </w:rPr>
        <w:t>v EU na</w:t>
      </w:r>
      <w:r w:rsidR="00EF6853" w:rsidRPr="00085CC3">
        <w:rPr>
          <w:rFonts w:ascii="Times New Roman" w:hAnsi="Times New Roman" w:cs="Times New Roman"/>
          <w:color w:val="auto"/>
          <w:sz w:val="24"/>
          <w:szCs w:val="24"/>
          <w:lang w:eastAsia="cs-CZ"/>
        </w:rPr>
        <w:t xml:space="preserve"> trh nebo</w:t>
      </w:r>
      <w:r w:rsidR="00274519" w:rsidRPr="00085CC3">
        <w:rPr>
          <w:rFonts w:ascii="Times New Roman" w:hAnsi="Times New Roman" w:cs="Times New Roman"/>
          <w:color w:val="auto"/>
          <w:sz w:val="24"/>
          <w:szCs w:val="24"/>
          <w:lang w:eastAsia="cs-CZ"/>
        </w:rPr>
        <w:t xml:space="preserve"> do provozu</w:t>
      </w:r>
      <w:r w:rsidR="00EF6853" w:rsidRPr="00085CC3">
        <w:rPr>
          <w:rFonts w:ascii="Times New Roman" w:hAnsi="Times New Roman" w:cs="Times New Roman"/>
          <w:color w:val="auto"/>
          <w:sz w:val="24"/>
          <w:szCs w:val="24"/>
          <w:lang w:eastAsia="cs-CZ"/>
        </w:rPr>
        <w:t xml:space="preserve">. </w:t>
      </w:r>
    </w:p>
    <w:p w14:paraId="3F67AC29" w14:textId="261B9759" w:rsidR="00A967E3" w:rsidRPr="00085CC3" w:rsidRDefault="005034F1" w:rsidP="00A967E3">
      <w:pPr>
        <w:pStyle w:val="Nadpis2"/>
        <w:rPr>
          <w:rFonts w:ascii="Times New Roman" w:hAnsi="Times New Roman" w:cs="Times New Roman"/>
          <w:color w:val="auto"/>
          <w:sz w:val="24"/>
          <w:szCs w:val="24"/>
        </w:rPr>
      </w:pPr>
      <w:bookmarkStart w:id="0" w:name="_Toc193380582"/>
      <w:bookmarkStart w:id="1" w:name="_Toc194654517"/>
      <w:r w:rsidRPr="00085CC3">
        <w:rPr>
          <w:rFonts w:ascii="Times New Roman" w:hAnsi="Times New Roman" w:cs="Times New Roman"/>
          <w:color w:val="auto"/>
          <w:sz w:val="24"/>
          <w:szCs w:val="24"/>
        </w:rPr>
        <w:t>1.</w:t>
      </w:r>
      <w:r w:rsidR="009445A5" w:rsidRPr="00085CC3">
        <w:rPr>
          <w:rFonts w:ascii="Times New Roman" w:hAnsi="Times New Roman" w:cs="Times New Roman"/>
          <w:color w:val="auto"/>
          <w:sz w:val="24"/>
          <w:szCs w:val="24"/>
        </w:rPr>
        <w:t xml:space="preserve">2.2. </w:t>
      </w:r>
      <w:r w:rsidR="00A967E3" w:rsidRPr="00085CC3">
        <w:rPr>
          <w:rFonts w:ascii="Times New Roman" w:hAnsi="Times New Roman" w:cs="Times New Roman"/>
          <w:color w:val="auto"/>
          <w:sz w:val="24"/>
          <w:szCs w:val="24"/>
        </w:rPr>
        <w:t>Platnost a použitelnost A</w:t>
      </w:r>
      <w:bookmarkEnd w:id="0"/>
      <w:bookmarkEnd w:id="1"/>
      <w:r w:rsidR="009445A5" w:rsidRPr="00085CC3">
        <w:rPr>
          <w:rFonts w:ascii="Times New Roman" w:hAnsi="Times New Roman" w:cs="Times New Roman"/>
          <w:color w:val="auto"/>
          <w:sz w:val="24"/>
          <w:szCs w:val="24"/>
        </w:rPr>
        <w:t>I aktu</w:t>
      </w:r>
    </w:p>
    <w:p w14:paraId="074473B2" w14:textId="627C621A" w:rsidR="00A967E3" w:rsidRPr="00085CC3" w:rsidRDefault="00A967E3" w:rsidP="00A102E6">
      <w:pPr>
        <w:pStyle w:val="Odstavecseseznamem"/>
        <w:numPr>
          <w:ilvl w:val="0"/>
          <w:numId w:val="11"/>
        </w:numPr>
        <w:jc w:val="both"/>
        <w:rPr>
          <w:rFonts w:ascii="Times New Roman" w:hAnsi="Times New Roman" w:cs="Times New Roman"/>
          <w:bCs/>
          <w:color w:val="auto"/>
          <w:sz w:val="24"/>
          <w:szCs w:val="24"/>
        </w:rPr>
      </w:pPr>
      <w:r w:rsidRPr="00085CC3">
        <w:rPr>
          <w:rFonts w:ascii="Times New Roman" w:hAnsi="Times New Roman" w:cs="Times New Roman"/>
          <w:bCs/>
          <w:color w:val="auto"/>
          <w:sz w:val="24"/>
          <w:szCs w:val="24"/>
        </w:rPr>
        <w:t>AI akt vstoupil v platnost 1. srpna 2024 a použitelnosti (účinnosti) nabývá</w:t>
      </w:r>
      <w:r w:rsidR="002A76D1" w:rsidRPr="00085CC3">
        <w:rPr>
          <w:rFonts w:ascii="Times New Roman" w:hAnsi="Times New Roman" w:cs="Times New Roman"/>
          <w:bCs/>
          <w:color w:val="auto"/>
          <w:sz w:val="24"/>
          <w:szCs w:val="24"/>
        </w:rPr>
        <w:t xml:space="preserve"> obecně</w:t>
      </w:r>
      <w:r w:rsidRPr="00085CC3">
        <w:rPr>
          <w:rFonts w:ascii="Times New Roman" w:hAnsi="Times New Roman" w:cs="Times New Roman"/>
          <w:bCs/>
          <w:color w:val="auto"/>
          <w:sz w:val="24"/>
          <w:szCs w:val="24"/>
        </w:rPr>
        <w:t xml:space="preserve"> 2.</w:t>
      </w:r>
      <w:r w:rsidR="002A76D1" w:rsidRPr="00085CC3">
        <w:rPr>
          <w:rFonts w:ascii="Times New Roman" w:hAnsi="Times New Roman" w:cs="Times New Roman"/>
          <w:bCs/>
          <w:color w:val="auto"/>
          <w:sz w:val="24"/>
          <w:szCs w:val="24"/>
        </w:rPr>
        <w:t xml:space="preserve"> </w:t>
      </w:r>
      <w:r w:rsidRPr="00085CC3">
        <w:rPr>
          <w:rFonts w:ascii="Times New Roman" w:hAnsi="Times New Roman" w:cs="Times New Roman"/>
          <w:bCs/>
          <w:color w:val="auto"/>
          <w:sz w:val="24"/>
          <w:szCs w:val="24"/>
        </w:rPr>
        <w:t xml:space="preserve">srpna 2026, avšak s řadou výjimek, díky kterým je použitelnost AI aktu postupná, ve fázích. </w:t>
      </w:r>
    </w:p>
    <w:p w14:paraId="68171C20" w14:textId="7FC496AA" w:rsidR="00A967E3" w:rsidRPr="00085CC3" w:rsidRDefault="00A967E3" w:rsidP="00A102E6">
      <w:pPr>
        <w:pStyle w:val="Odstavecseseznamem"/>
        <w:numPr>
          <w:ilvl w:val="0"/>
          <w:numId w:val="11"/>
        </w:numPr>
        <w:jc w:val="both"/>
        <w:rPr>
          <w:rFonts w:ascii="Times New Roman" w:hAnsi="Times New Roman" w:cs="Times New Roman"/>
          <w:bCs/>
          <w:color w:val="auto"/>
          <w:sz w:val="24"/>
          <w:szCs w:val="24"/>
        </w:rPr>
      </w:pPr>
      <w:r w:rsidRPr="00085CC3">
        <w:rPr>
          <w:rFonts w:ascii="Times New Roman" w:hAnsi="Times New Roman" w:cs="Times New Roman"/>
          <w:bCs/>
          <w:color w:val="auto"/>
          <w:sz w:val="24"/>
          <w:szCs w:val="24"/>
        </w:rPr>
        <w:t>6</w:t>
      </w:r>
      <w:r w:rsidRPr="00085CC3">
        <w:rPr>
          <w:rStyle w:val="Siln"/>
          <w:rFonts w:ascii="Times New Roman" w:hAnsi="Times New Roman" w:cs="Times New Roman"/>
          <w:b w:val="0"/>
          <w:color w:val="auto"/>
          <w:sz w:val="24"/>
          <w:szCs w:val="24"/>
        </w:rPr>
        <w:t xml:space="preserve"> měsíců od vstupu v platnost, tj. 2. února 2025</w:t>
      </w:r>
      <w:r w:rsidRPr="00085CC3">
        <w:rPr>
          <w:rFonts w:ascii="Times New Roman" w:hAnsi="Times New Roman" w:cs="Times New Roman"/>
          <w:bCs/>
          <w:color w:val="auto"/>
          <w:sz w:val="24"/>
          <w:szCs w:val="24"/>
        </w:rPr>
        <w:t xml:space="preserve"> — začal platit zákaz systémů s </w:t>
      </w:r>
      <w:r w:rsidRPr="00085CC3">
        <w:rPr>
          <w:rStyle w:val="Siln"/>
          <w:rFonts w:ascii="Times New Roman" w:hAnsi="Times New Roman" w:cs="Times New Roman"/>
          <w:b w:val="0"/>
          <w:color w:val="auto"/>
          <w:sz w:val="24"/>
          <w:szCs w:val="24"/>
        </w:rPr>
        <w:t>nepřijatelným rizikem</w:t>
      </w:r>
      <w:r w:rsidRPr="00085CC3">
        <w:rPr>
          <w:rFonts w:ascii="Times New Roman" w:hAnsi="Times New Roman" w:cs="Times New Roman"/>
          <w:bCs/>
          <w:color w:val="auto"/>
          <w:sz w:val="24"/>
          <w:szCs w:val="24"/>
        </w:rPr>
        <w:t xml:space="preserve"> (např. sociální </w:t>
      </w:r>
      <w:r w:rsidR="002908D2" w:rsidRPr="00085CC3">
        <w:rPr>
          <w:rFonts w:ascii="Times New Roman" w:hAnsi="Times New Roman" w:cs="Times New Roman"/>
          <w:bCs/>
          <w:color w:val="auto"/>
          <w:sz w:val="24"/>
          <w:szCs w:val="24"/>
        </w:rPr>
        <w:t>skórování</w:t>
      </w:r>
      <w:r w:rsidRPr="00085CC3">
        <w:rPr>
          <w:rFonts w:ascii="Times New Roman" w:hAnsi="Times New Roman" w:cs="Times New Roman"/>
          <w:bCs/>
          <w:color w:val="auto"/>
          <w:sz w:val="24"/>
          <w:szCs w:val="24"/>
        </w:rPr>
        <w:t xml:space="preserve">, manipulativní AI, emoční inference atp.) a také povinnost zajištění </w:t>
      </w:r>
      <w:r w:rsidRPr="00085CC3">
        <w:rPr>
          <w:rStyle w:val="Siln"/>
          <w:rFonts w:ascii="Times New Roman" w:hAnsi="Times New Roman" w:cs="Times New Roman"/>
          <w:b w:val="0"/>
          <w:color w:val="auto"/>
          <w:sz w:val="24"/>
          <w:szCs w:val="24"/>
        </w:rPr>
        <w:t>AI gramotnosti</w:t>
      </w:r>
      <w:r w:rsidRPr="00085CC3">
        <w:rPr>
          <w:rFonts w:ascii="Times New Roman" w:hAnsi="Times New Roman" w:cs="Times New Roman"/>
          <w:bCs/>
          <w:color w:val="auto"/>
          <w:sz w:val="24"/>
          <w:szCs w:val="24"/>
        </w:rPr>
        <w:t xml:space="preserve"> u provozovatelů či uživatelů AI systémů, </w:t>
      </w:r>
    </w:p>
    <w:p w14:paraId="599ED4C2" w14:textId="275B9CD8" w:rsidR="00A967E3" w:rsidRPr="00085CC3" w:rsidRDefault="00A967E3" w:rsidP="00A102E6">
      <w:pPr>
        <w:pStyle w:val="Odstavecseseznamem"/>
        <w:numPr>
          <w:ilvl w:val="0"/>
          <w:numId w:val="11"/>
        </w:numPr>
        <w:jc w:val="both"/>
        <w:rPr>
          <w:rStyle w:val="Siln"/>
          <w:rFonts w:ascii="Times New Roman" w:hAnsi="Times New Roman" w:cs="Times New Roman"/>
          <w:b w:val="0"/>
          <w:color w:val="auto"/>
          <w:sz w:val="24"/>
          <w:szCs w:val="24"/>
        </w:rPr>
      </w:pPr>
      <w:r w:rsidRPr="00571A5B">
        <w:rPr>
          <w:rFonts w:ascii="Times New Roman" w:hAnsi="Times New Roman" w:cs="Times New Roman"/>
          <w:bCs/>
          <w:color w:val="auto"/>
          <w:sz w:val="24"/>
          <w:szCs w:val="24"/>
        </w:rPr>
        <w:t xml:space="preserve">9 </w:t>
      </w:r>
      <w:r w:rsidRPr="00085CC3">
        <w:rPr>
          <w:rStyle w:val="Siln"/>
          <w:rFonts w:ascii="Times New Roman" w:hAnsi="Times New Roman" w:cs="Times New Roman"/>
          <w:b w:val="0"/>
          <w:color w:val="auto"/>
          <w:sz w:val="24"/>
          <w:szCs w:val="24"/>
        </w:rPr>
        <w:t>měsíců od vstupu v platnost, tj. 2. května 2025</w:t>
      </w:r>
      <w:r w:rsidRPr="00085CC3">
        <w:rPr>
          <w:rFonts w:ascii="Times New Roman" w:hAnsi="Times New Roman" w:cs="Times New Roman"/>
          <w:bCs/>
          <w:color w:val="auto"/>
          <w:sz w:val="24"/>
          <w:szCs w:val="24"/>
        </w:rPr>
        <w:t xml:space="preserve"> — </w:t>
      </w:r>
      <w:r w:rsidR="00FA3D9D">
        <w:rPr>
          <w:rFonts w:ascii="Times New Roman" w:hAnsi="Times New Roman" w:cs="Times New Roman"/>
          <w:bCs/>
          <w:color w:val="auto"/>
          <w:sz w:val="24"/>
          <w:szCs w:val="24"/>
        </w:rPr>
        <w:t>uběhla</w:t>
      </w:r>
      <w:r w:rsidRPr="00085CC3">
        <w:rPr>
          <w:rFonts w:ascii="Times New Roman" w:hAnsi="Times New Roman" w:cs="Times New Roman"/>
          <w:bCs/>
          <w:color w:val="auto"/>
          <w:sz w:val="24"/>
          <w:szCs w:val="24"/>
        </w:rPr>
        <w:t xml:space="preserve"> lhůta pro </w:t>
      </w:r>
      <w:r w:rsidR="001430CE" w:rsidRPr="00085CC3">
        <w:rPr>
          <w:rFonts w:ascii="Times New Roman" w:hAnsi="Times New Roman" w:cs="Times New Roman"/>
          <w:bCs/>
          <w:color w:val="auto"/>
          <w:sz w:val="24"/>
          <w:szCs w:val="24"/>
        </w:rPr>
        <w:t>přípravu</w:t>
      </w:r>
      <w:r w:rsidRPr="00085CC3">
        <w:rPr>
          <w:rFonts w:ascii="Times New Roman" w:hAnsi="Times New Roman" w:cs="Times New Roman"/>
          <w:bCs/>
          <w:color w:val="auto"/>
          <w:sz w:val="24"/>
          <w:szCs w:val="24"/>
        </w:rPr>
        <w:t xml:space="preserve"> </w:t>
      </w:r>
      <w:r w:rsidRPr="00085CC3">
        <w:rPr>
          <w:rStyle w:val="Siln"/>
          <w:rFonts w:ascii="Times New Roman" w:hAnsi="Times New Roman" w:cs="Times New Roman"/>
          <w:b w:val="0"/>
          <w:color w:val="auto"/>
          <w:sz w:val="24"/>
          <w:szCs w:val="24"/>
        </w:rPr>
        <w:t>kodex</w:t>
      </w:r>
      <w:r w:rsidR="007E4AC7" w:rsidRPr="00085CC3">
        <w:rPr>
          <w:rStyle w:val="Siln"/>
          <w:rFonts w:ascii="Times New Roman" w:hAnsi="Times New Roman" w:cs="Times New Roman"/>
          <w:b w:val="0"/>
          <w:color w:val="auto"/>
          <w:sz w:val="24"/>
          <w:szCs w:val="24"/>
        </w:rPr>
        <w:t>u</w:t>
      </w:r>
      <w:r w:rsidRPr="00085CC3">
        <w:rPr>
          <w:rStyle w:val="Siln"/>
          <w:rFonts w:ascii="Times New Roman" w:hAnsi="Times New Roman" w:cs="Times New Roman"/>
          <w:b w:val="0"/>
          <w:color w:val="auto"/>
          <w:sz w:val="24"/>
          <w:szCs w:val="24"/>
        </w:rPr>
        <w:t xml:space="preserve"> </w:t>
      </w:r>
      <w:r w:rsidRPr="00085CC3">
        <w:rPr>
          <w:rFonts w:ascii="Times New Roman" w:hAnsi="Times New Roman" w:cs="Times New Roman"/>
          <w:bCs/>
          <w:color w:val="auto"/>
          <w:sz w:val="24"/>
          <w:szCs w:val="24"/>
        </w:rPr>
        <w:t>pro</w:t>
      </w:r>
      <w:r w:rsidR="00C1254B" w:rsidRPr="00085CC3">
        <w:rPr>
          <w:rFonts w:ascii="Times New Roman" w:hAnsi="Times New Roman" w:cs="Times New Roman"/>
          <w:bCs/>
          <w:color w:val="auto"/>
          <w:sz w:val="24"/>
          <w:szCs w:val="24"/>
        </w:rPr>
        <w:t> </w:t>
      </w:r>
      <w:r w:rsidRPr="00085CC3">
        <w:rPr>
          <w:rFonts w:ascii="Times New Roman" w:hAnsi="Times New Roman" w:cs="Times New Roman"/>
          <w:bCs/>
          <w:color w:val="auto"/>
          <w:sz w:val="24"/>
          <w:szCs w:val="24"/>
        </w:rPr>
        <w:t>poskytovatele obecných modelů AI (</w:t>
      </w:r>
      <w:proofErr w:type="spellStart"/>
      <w:r w:rsidRPr="00085CC3">
        <w:rPr>
          <w:rFonts w:ascii="Times New Roman" w:hAnsi="Times New Roman" w:cs="Times New Roman"/>
          <w:bCs/>
          <w:color w:val="auto"/>
          <w:sz w:val="24"/>
          <w:szCs w:val="24"/>
        </w:rPr>
        <w:t>general-purpose</w:t>
      </w:r>
      <w:proofErr w:type="spellEnd"/>
      <w:r w:rsidRPr="00085CC3">
        <w:rPr>
          <w:rFonts w:ascii="Times New Roman" w:hAnsi="Times New Roman" w:cs="Times New Roman"/>
          <w:bCs/>
          <w:color w:val="auto"/>
          <w:sz w:val="24"/>
          <w:szCs w:val="24"/>
        </w:rPr>
        <w:t xml:space="preserve"> AI, </w:t>
      </w:r>
      <w:r w:rsidR="00FA3D9D">
        <w:rPr>
          <w:rFonts w:ascii="Times New Roman" w:hAnsi="Times New Roman" w:cs="Times New Roman"/>
          <w:bCs/>
          <w:color w:val="auto"/>
          <w:sz w:val="24"/>
          <w:szCs w:val="24"/>
        </w:rPr>
        <w:t>dále jen „</w:t>
      </w:r>
      <w:r w:rsidRPr="00085CC3">
        <w:rPr>
          <w:rFonts w:ascii="Times New Roman" w:hAnsi="Times New Roman" w:cs="Times New Roman"/>
          <w:bCs/>
          <w:color w:val="auto"/>
          <w:sz w:val="24"/>
          <w:szCs w:val="24"/>
        </w:rPr>
        <w:t>GPAI</w:t>
      </w:r>
      <w:r w:rsidR="00FA3D9D">
        <w:rPr>
          <w:rFonts w:ascii="Times New Roman" w:hAnsi="Times New Roman" w:cs="Times New Roman"/>
          <w:bCs/>
          <w:color w:val="auto"/>
          <w:sz w:val="24"/>
          <w:szCs w:val="24"/>
        </w:rPr>
        <w:t>“</w:t>
      </w:r>
      <w:r w:rsidRPr="00085CC3">
        <w:rPr>
          <w:rFonts w:ascii="Times New Roman" w:hAnsi="Times New Roman" w:cs="Times New Roman"/>
          <w:bCs/>
          <w:color w:val="auto"/>
          <w:sz w:val="24"/>
          <w:szCs w:val="24"/>
        </w:rPr>
        <w:t xml:space="preserve">), tento </w:t>
      </w:r>
      <w:r w:rsidRPr="00085CC3">
        <w:rPr>
          <w:rStyle w:val="Siln"/>
          <w:rFonts w:ascii="Times New Roman" w:hAnsi="Times New Roman" w:cs="Times New Roman"/>
          <w:b w:val="0"/>
          <w:color w:val="auto"/>
          <w:sz w:val="24"/>
          <w:szCs w:val="24"/>
        </w:rPr>
        <w:t xml:space="preserve">Kodex </w:t>
      </w:r>
      <w:r w:rsidR="007E4AC7" w:rsidRPr="00085CC3">
        <w:rPr>
          <w:rStyle w:val="Siln"/>
          <w:rFonts w:ascii="Times New Roman" w:hAnsi="Times New Roman" w:cs="Times New Roman"/>
          <w:b w:val="0"/>
          <w:color w:val="auto"/>
          <w:sz w:val="24"/>
          <w:szCs w:val="24"/>
        </w:rPr>
        <w:t xml:space="preserve">správné </w:t>
      </w:r>
      <w:r w:rsidRPr="00085CC3">
        <w:rPr>
          <w:rStyle w:val="Siln"/>
          <w:rFonts w:ascii="Times New Roman" w:hAnsi="Times New Roman" w:cs="Times New Roman"/>
          <w:b w:val="0"/>
          <w:color w:val="auto"/>
          <w:sz w:val="24"/>
          <w:szCs w:val="24"/>
        </w:rPr>
        <w:t>praxe obecné</w:t>
      </w:r>
      <w:r w:rsidR="007E4AC7" w:rsidRPr="00085CC3">
        <w:rPr>
          <w:rStyle w:val="Siln"/>
          <w:rFonts w:ascii="Times New Roman" w:hAnsi="Times New Roman" w:cs="Times New Roman"/>
          <w:b w:val="0"/>
          <w:color w:val="auto"/>
          <w:sz w:val="24"/>
          <w:szCs w:val="24"/>
        </w:rPr>
        <w:t xml:space="preserve"> modely AI</w:t>
      </w:r>
      <w:r w:rsidRPr="00085CC3">
        <w:rPr>
          <w:rFonts w:ascii="Times New Roman" w:hAnsi="Times New Roman" w:cs="Times New Roman"/>
          <w:bCs/>
          <w:color w:val="auto"/>
          <w:sz w:val="24"/>
          <w:szCs w:val="24"/>
        </w:rPr>
        <w:t xml:space="preserve"> (</w:t>
      </w:r>
      <w:r w:rsidRPr="00085CC3">
        <w:rPr>
          <w:rStyle w:val="Siln"/>
          <w:rFonts w:ascii="Times New Roman" w:hAnsi="Times New Roman" w:cs="Times New Roman"/>
          <w:b w:val="0"/>
          <w:color w:val="auto"/>
          <w:sz w:val="24"/>
          <w:szCs w:val="24"/>
        </w:rPr>
        <w:t>General-</w:t>
      </w:r>
      <w:proofErr w:type="spellStart"/>
      <w:r w:rsidRPr="00085CC3">
        <w:rPr>
          <w:rStyle w:val="Siln"/>
          <w:rFonts w:ascii="Times New Roman" w:hAnsi="Times New Roman" w:cs="Times New Roman"/>
          <w:b w:val="0"/>
          <w:color w:val="auto"/>
          <w:sz w:val="24"/>
          <w:szCs w:val="24"/>
        </w:rPr>
        <w:t>Purpose</w:t>
      </w:r>
      <w:proofErr w:type="spellEnd"/>
      <w:r w:rsidRPr="00085CC3">
        <w:rPr>
          <w:rStyle w:val="Siln"/>
          <w:rFonts w:ascii="Times New Roman" w:hAnsi="Times New Roman" w:cs="Times New Roman"/>
          <w:b w:val="0"/>
          <w:color w:val="auto"/>
          <w:sz w:val="24"/>
          <w:szCs w:val="24"/>
        </w:rPr>
        <w:t xml:space="preserve"> AI </w:t>
      </w:r>
      <w:proofErr w:type="spellStart"/>
      <w:r w:rsidRPr="00085CC3">
        <w:rPr>
          <w:rStyle w:val="Siln"/>
          <w:rFonts w:ascii="Times New Roman" w:hAnsi="Times New Roman" w:cs="Times New Roman"/>
          <w:b w:val="0"/>
          <w:color w:val="auto"/>
          <w:sz w:val="24"/>
          <w:szCs w:val="24"/>
        </w:rPr>
        <w:t>Code</w:t>
      </w:r>
      <w:proofErr w:type="spellEnd"/>
      <w:r w:rsidRPr="00085CC3">
        <w:rPr>
          <w:rStyle w:val="Siln"/>
          <w:rFonts w:ascii="Times New Roman" w:hAnsi="Times New Roman" w:cs="Times New Roman"/>
          <w:b w:val="0"/>
          <w:color w:val="auto"/>
          <w:sz w:val="24"/>
          <w:szCs w:val="24"/>
        </w:rPr>
        <w:t xml:space="preserve"> </w:t>
      </w:r>
      <w:proofErr w:type="spellStart"/>
      <w:r w:rsidRPr="00085CC3">
        <w:rPr>
          <w:rStyle w:val="Siln"/>
          <w:rFonts w:ascii="Times New Roman" w:hAnsi="Times New Roman" w:cs="Times New Roman"/>
          <w:b w:val="0"/>
          <w:color w:val="auto"/>
          <w:sz w:val="24"/>
          <w:szCs w:val="24"/>
        </w:rPr>
        <w:t>of</w:t>
      </w:r>
      <w:proofErr w:type="spellEnd"/>
      <w:r w:rsidRPr="00085CC3">
        <w:rPr>
          <w:rStyle w:val="Siln"/>
          <w:rFonts w:ascii="Times New Roman" w:hAnsi="Times New Roman" w:cs="Times New Roman"/>
          <w:b w:val="0"/>
          <w:color w:val="auto"/>
          <w:sz w:val="24"/>
          <w:szCs w:val="24"/>
        </w:rPr>
        <w:t xml:space="preserve"> </w:t>
      </w:r>
      <w:proofErr w:type="spellStart"/>
      <w:r w:rsidRPr="00085CC3">
        <w:rPr>
          <w:rStyle w:val="Siln"/>
          <w:rFonts w:ascii="Times New Roman" w:hAnsi="Times New Roman" w:cs="Times New Roman"/>
          <w:b w:val="0"/>
          <w:color w:val="auto"/>
          <w:sz w:val="24"/>
          <w:szCs w:val="24"/>
        </w:rPr>
        <w:t>Practice</w:t>
      </w:r>
      <w:proofErr w:type="spellEnd"/>
      <w:r w:rsidRPr="00085CC3">
        <w:rPr>
          <w:rStyle w:val="Siln"/>
          <w:rFonts w:ascii="Times New Roman" w:hAnsi="Times New Roman" w:cs="Times New Roman"/>
          <w:b w:val="0"/>
          <w:color w:val="auto"/>
          <w:sz w:val="24"/>
          <w:szCs w:val="24"/>
        </w:rPr>
        <w:t>)</w:t>
      </w:r>
      <w:r w:rsidRPr="00085CC3">
        <w:rPr>
          <w:rFonts w:ascii="Times New Roman" w:hAnsi="Times New Roman" w:cs="Times New Roman"/>
          <w:bCs/>
          <w:color w:val="auto"/>
          <w:sz w:val="24"/>
          <w:szCs w:val="24"/>
        </w:rPr>
        <w:t xml:space="preserve"> </w:t>
      </w:r>
      <w:r w:rsidR="007E4AC7" w:rsidRPr="00085CC3">
        <w:rPr>
          <w:rFonts w:ascii="Times New Roman" w:hAnsi="Times New Roman" w:cs="Times New Roman"/>
          <w:bCs/>
          <w:color w:val="auto"/>
          <w:sz w:val="24"/>
          <w:szCs w:val="24"/>
        </w:rPr>
        <w:t xml:space="preserve">byl za přispění Úřadu pro AI </w:t>
      </w:r>
      <w:r w:rsidRPr="00085CC3">
        <w:rPr>
          <w:rStyle w:val="Siln"/>
          <w:rFonts w:ascii="Times New Roman" w:hAnsi="Times New Roman" w:cs="Times New Roman"/>
          <w:b w:val="0"/>
          <w:color w:val="auto"/>
          <w:sz w:val="24"/>
          <w:szCs w:val="24"/>
        </w:rPr>
        <w:t>(</w:t>
      </w:r>
      <w:proofErr w:type="spellStart"/>
      <w:r w:rsidRPr="00085CC3">
        <w:rPr>
          <w:rStyle w:val="Siln"/>
          <w:rFonts w:ascii="Times New Roman" w:hAnsi="Times New Roman" w:cs="Times New Roman"/>
          <w:b w:val="0"/>
          <w:color w:val="auto"/>
          <w:sz w:val="24"/>
          <w:szCs w:val="24"/>
        </w:rPr>
        <w:t>European</w:t>
      </w:r>
      <w:proofErr w:type="spellEnd"/>
      <w:r w:rsidRPr="00085CC3">
        <w:rPr>
          <w:rStyle w:val="Siln"/>
          <w:rFonts w:ascii="Times New Roman" w:hAnsi="Times New Roman" w:cs="Times New Roman"/>
          <w:b w:val="0"/>
          <w:color w:val="auto"/>
          <w:sz w:val="24"/>
          <w:szCs w:val="24"/>
        </w:rPr>
        <w:t xml:space="preserve"> AI Office)</w:t>
      </w:r>
      <w:r w:rsidRPr="00085CC3">
        <w:rPr>
          <w:rFonts w:ascii="Times New Roman" w:hAnsi="Times New Roman" w:cs="Times New Roman"/>
          <w:bCs/>
          <w:color w:val="auto"/>
          <w:sz w:val="24"/>
          <w:szCs w:val="24"/>
        </w:rPr>
        <w:t xml:space="preserve"> </w:t>
      </w:r>
      <w:r w:rsidR="007E4AC7" w:rsidRPr="00085CC3">
        <w:rPr>
          <w:rFonts w:ascii="Times New Roman" w:hAnsi="Times New Roman" w:cs="Times New Roman"/>
          <w:bCs/>
          <w:color w:val="auto"/>
          <w:sz w:val="24"/>
          <w:szCs w:val="24"/>
        </w:rPr>
        <w:t xml:space="preserve">zveřejněn </w:t>
      </w:r>
      <w:r w:rsidRPr="00085CC3">
        <w:rPr>
          <w:rFonts w:ascii="Times New Roman" w:hAnsi="Times New Roman" w:cs="Times New Roman"/>
          <w:bCs/>
          <w:color w:val="auto"/>
          <w:sz w:val="24"/>
          <w:szCs w:val="24"/>
        </w:rPr>
        <w:t xml:space="preserve">dne </w:t>
      </w:r>
      <w:r w:rsidRPr="00085CC3">
        <w:rPr>
          <w:rStyle w:val="Siln"/>
          <w:rFonts w:ascii="Times New Roman" w:hAnsi="Times New Roman" w:cs="Times New Roman"/>
          <w:b w:val="0"/>
          <w:color w:val="auto"/>
          <w:sz w:val="24"/>
          <w:szCs w:val="24"/>
        </w:rPr>
        <w:t>10. července 2025</w:t>
      </w:r>
      <w:r w:rsidR="007E4AC7" w:rsidRPr="00085CC3">
        <w:rPr>
          <w:rStyle w:val="Siln"/>
          <w:rFonts w:ascii="Times New Roman" w:hAnsi="Times New Roman" w:cs="Times New Roman"/>
          <w:b w:val="0"/>
          <w:color w:val="auto"/>
          <w:sz w:val="24"/>
          <w:szCs w:val="24"/>
        </w:rPr>
        <w:t>.</w:t>
      </w:r>
    </w:p>
    <w:p w14:paraId="3D550E36" w14:textId="7CD5000E" w:rsidR="00A967E3" w:rsidRPr="00085CC3" w:rsidRDefault="00A967E3" w:rsidP="00A102E6">
      <w:pPr>
        <w:pStyle w:val="Odstavecseseznamem"/>
        <w:numPr>
          <w:ilvl w:val="0"/>
          <w:numId w:val="11"/>
        </w:numPr>
        <w:jc w:val="both"/>
        <w:rPr>
          <w:rFonts w:ascii="Times New Roman" w:hAnsi="Times New Roman" w:cs="Times New Roman"/>
          <w:bCs/>
          <w:color w:val="auto"/>
          <w:sz w:val="24"/>
          <w:szCs w:val="24"/>
        </w:rPr>
      </w:pPr>
      <w:r w:rsidRPr="00085CC3">
        <w:rPr>
          <w:rFonts w:ascii="Times New Roman" w:hAnsi="Times New Roman" w:cs="Times New Roman"/>
          <w:bCs/>
          <w:color w:val="auto"/>
          <w:sz w:val="24"/>
          <w:szCs w:val="24"/>
        </w:rPr>
        <w:t xml:space="preserve">12 </w:t>
      </w:r>
      <w:r w:rsidRPr="00085CC3">
        <w:rPr>
          <w:rStyle w:val="Siln"/>
          <w:rFonts w:ascii="Times New Roman" w:hAnsi="Times New Roman" w:cs="Times New Roman"/>
          <w:b w:val="0"/>
          <w:color w:val="auto"/>
          <w:sz w:val="24"/>
          <w:szCs w:val="24"/>
        </w:rPr>
        <w:t>měsíců od vstupu v platnost, tj. 2. srpna 2025</w:t>
      </w:r>
      <w:r w:rsidR="001430CE" w:rsidRPr="00085CC3">
        <w:rPr>
          <w:rStyle w:val="Siln"/>
          <w:rFonts w:ascii="Times New Roman" w:hAnsi="Times New Roman" w:cs="Times New Roman"/>
          <w:b w:val="0"/>
          <w:color w:val="auto"/>
          <w:sz w:val="24"/>
          <w:szCs w:val="24"/>
        </w:rPr>
        <w:t xml:space="preserve"> </w:t>
      </w:r>
      <w:r w:rsidR="00FA3D9D">
        <w:rPr>
          <w:rStyle w:val="Siln"/>
          <w:rFonts w:ascii="Times New Roman" w:hAnsi="Times New Roman" w:cs="Times New Roman"/>
          <w:b w:val="0"/>
          <w:color w:val="auto"/>
          <w:sz w:val="24"/>
          <w:szCs w:val="24"/>
        </w:rPr>
        <w:t>–</w:t>
      </w:r>
      <w:r w:rsidRPr="00085CC3">
        <w:rPr>
          <w:rFonts w:ascii="Times New Roman" w:hAnsi="Times New Roman" w:cs="Times New Roman"/>
          <w:bCs/>
          <w:color w:val="auto"/>
          <w:sz w:val="24"/>
          <w:szCs w:val="24"/>
        </w:rPr>
        <w:t xml:space="preserve"> </w:t>
      </w:r>
      <w:r w:rsidRPr="00085CC3">
        <w:rPr>
          <w:rFonts w:ascii="Times New Roman" w:hAnsi="Times New Roman" w:cs="Times New Roman"/>
          <w:color w:val="auto"/>
          <w:sz w:val="24"/>
          <w:szCs w:val="24"/>
        </w:rPr>
        <w:t xml:space="preserve">začala </w:t>
      </w:r>
      <w:r w:rsidRPr="00085CC3">
        <w:rPr>
          <w:rFonts w:ascii="Times New Roman" w:hAnsi="Times New Roman" w:cs="Times New Roman"/>
          <w:bCs/>
          <w:color w:val="auto"/>
          <w:sz w:val="24"/>
          <w:szCs w:val="24"/>
        </w:rPr>
        <w:t xml:space="preserve">platit pravidla pro </w:t>
      </w:r>
      <w:r w:rsidRPr="00085CC3">
        <w:rPr>
          <w:rStyle w:val="Siln"/>
          <w:rFonts w:ascii="Times New Roman" w:hAnsi="Times New Roman" w:cs="Times New Roman"/>
          <w:b w:val="0"/>
          <w:color w:val="auto"/>
          <w:sz w:val="24"/>
          <w:szCs w:val="24"/>
        </w:rPr>
        <w:t>řízení a dozor, tj.</w:t>
      </w:r>
      <w:r w:rsidR="00C1254B" w:rsidRPr="00085CC3">
        <w:rPr>
          <w:rStyle w:val="Siln"/>
          <w:rFonts w:ascii="Times New Roman" w:hAnsi="Times New Roman" w:cs="Times New Roman"/>
          <w:b w:val="0"/>
          <w:color w:val="auto"/>
          <w:sz w:val="24"/>
          <w:szCs w:val="24"/>
        </w:rPr>
        <w:t> </w:t>
      </w:r>
      <w:r w:rsidRPr="00085CC3">
        <w:rPr>
          <w:rFonts w:ascii="Times New Roman" w:hAnsi="Times New Roman" w:cs="Times New Roman"/>
          <w:color w:val="auto"/>
          <w:sz w:val="24"/>
          <w:szCs w:val="24"/>
        </w:rPr>
        <w:t xml:space="preserve"> ustanovení o správě</w:t>
      </w:r>
      <w:r w:rsidRPr="00085CC3">
        <w:rPr>
          <w:rFonts w:ascii="Times New Roman" w:hAnsi="Times New Roman" w:cs="Times New Roman"/>
          <w:bCs/>
          <w:color w:val="auto"/>
          <w:sz w:val="24"/>
          <w:szCs w:val="24"/>
        </w:rPr>
        <w:t xml:space="preserve"> na úrovni Unie a rovněž v členských státech povinnost určit </w:t>
      </w:r>
      <w:r w:rsidRPr="00085CC3">
        <w:rPr>
          <w:rFonts w:ascii="Times New Roman" w:hAnsi="Times New Roman" w:cs="Times New Roman"/>
          <w:color w:val="auto"/>
          <w:sz w:val="24"/>
          <w:szCs w:val="24"/>
        </w:rPr>
        <w:t xml:space="preserve">příslušné orgány a jednotné kontaktní místo, dále </w:t>
      </w:r>
      <w:r w:rsidRPr="00085CC3">
        <w:rPr>
          <w:rFonts w:ascii="Times New Roman" w:hAnsi="Times New Roman" w:cs="Times New Roman"/>
          <w:bCs/>
          <w:color w:val="auto"/>
          <w:sz w:val="24"/>
          <w:szCs w:val="24"/>
        </w:rPr>
        <w:t xml:space="preserve">začaly platit povinnosti pro </w:t>
      </w:r>
      <w:r w:rsidRPr="00085CC3">
        <w:rPr>
          <w:rStyle w:val="Siln"/>
          <w:rFonts w:ascii="Times New Roman" w:hAnsi="Times New Roman" w:cs="Times New Roman"/>
          <w:b w:val="0"/>
          <w:color w:val="auto"/>
          <w:sz w:val="24"/>
          <w:szCs w:val="24"/>
        </w:rPr>
        <w:t>obecné modely</w:t>
      </w:r>
      <w:r w:rsidRPr="00085CC3">
        <w:rPr>
          <w:rStyle w:val="Siln"/>
          <w:rFonts w:ascii="Times New Roman" w:hAnsi="Times New Roman" w:cs="Times New Roman"/>
          <w:bCs w:val="0"/>
          <w:color w:val="auto"/>
          <w:sz w:val="24"/>
          <w:szCs w:val="24"/>
        </w:rPr>
        <w:t xml:space="preserve"> </w:t>
      </w:r>
      <w:r w:rsidRPr="00085CC3">
        <w:rPr>
          <w:rStyle w:val="Siln"/>
          <w:rFonts w:ascii="Times New Roman" w:hAnsi="Times New Roman" w:cs="Times New Roman"/>
          <w:b w:val="0"/>
          <w:color w:val="auto"/>
          <w:sz w:val="24"/>
          <w:szCs w:val="24"/>
        </w:rPr>
        <w:t>AI (GPAI)</w:t>
      </w:r>
      <w:r w:rsidRPr="00085CC3">
        <w:rPr>
          <w:rFonts w:ascii="Times New Roman" w:hAnsi="Times New Roman" w:cs="Times New Roman"/>
          <w:bCs/>
          <w:color w:val="auto"/>
          <w:sz w:val="24"/>
          <w:szCs w:val="24"/>
        </w:rPr>
        <w:t>, včetně transparentnosti, správy autorských práv či dokumentace a začala platit sankční ustanovení AI aktu.</w:t>
      </w:r>
    </w:p>
    <w:p w14:paraId="030F1180" w14:textId="7CDB7B0F" w:rsidR="00A967E3" w:rsidRPr="00085CC3" w:rsidRDefault="00A967E3" w:rsidP="00A102E6">
      <w:pPr>
        <w:pStyle w:val="Odstavecseseznamem"/>
        <w:numPr>
          <w:ilvl w:val="0"/>
          <w:numId w:val="11"/>
        </w:numPr>
        <w:jc w:val="both"/>
        <w:rPr>
          <w:rFonts w:ascii="Times New Roman" w:hAnsi="Times New Roman" w:cs="Times New Roman"/>
          <w:bCs/>
          <w:color w:val="auto"/>
          <w:sz w:val="24"/>
          <w:szCs w:val="24"/>
        </w:rPr>
      </w:pPr>
      <w:r w:rsidRPr="00085CC3">
        <w:rPr>
          <w:rStyle w:val="Siln"/>
          <w:rFonts w:ascii="Times New Roman" w:hAnsi="Times New Roman" w:cs="Times New Roman"/>
          <w:b w:val="0"/>
          <w:color w:val="auto"/>
          <w:sz w:val="24"/>
          <w:szCs w:val="24"/>
        </w:rPr>
        <w:lastRenderedPageBreak/>
        <w:t>24 měsíců od vstupu v platnost tj. 2. srpna 2026</w:t>
      </w:r>
      <w:r w:rsidRPr="00085CC3">
        <w:rPr>
          <w:rFonts w:ascii="Times New Roman" w:hAnsi="Times New Roman" w:cs="Times New Roman"/>
          <w:bCs/>
          <w:color w:val="auto"/>
          <w:sz w:val="24"/>
          <w:szCs w:val="24"/>
        </w:rPr>
        <w:t xml:space="preserve"> — nastane</w:t>
      </w:r>
      <w:r w:rsidR="00816BEA" w:rsidRPr="00085CC3">
        <w:rPr>
          <w:rFonts w:ascii="Times New Roman" w:hAnsi="Times New Roman" w:cs="Times New Roman"/>
          <w:bCs/>
          <w:color w:val="auto"/>
          <w:sz w:val="24"/>
          <w:szCs w:val="24"/>
        </w:rPr>
        <w:t xml:space="preserve"> obecná</w:t>
      </w:r>
      <w:r w:rsidRPr="00085CC3">
        <w:rPr>
          <w:rFonts w:ascii="Times New Roman" w:hAnsi="Times New Roman" w:cs="Times New Roman"/>
          <w:bCs/>
          <w:color w:val="auto"/>
          <w:sz w:val="24"/>
          <w:szCs w:val="24"/>
        </w:rPr>
        <w:t xml:space="preserve"> použitelnost AI aktu, včetně ustanovení vztahujících se na většinu </w:t>
      </w:r>
      <w:r w:rsidRPr="00085CC3">
        <w:rPr>
          <w:rStyle w:val="Siln"/>
          <w:rFonts w:ascii="Times New Roman" w:hAnsi="Times New Roman" w:cs="Times New Roman"/>
          <w:b w:val="0"/>
          <w:color w:val="auto"/>
          <w:sz w:val="24"/>
          <w:szCs w:val="24"/>
        </w:rPr>
        <w:t>vysoce rizikových AI systémů</w:t>
      </w:r>
      <w:r w:rsidRPr="00085CC3">
        <w:rPr>
          <w:rFonts w:ascii="Times New Roman" w:hAnsi="Times New Roman" w:cs="Times New Roman"/>
          <w:bCs/>
          <w:color w:val="auto"/>
          <w:sz w:val="24"/>
          <w:szCs w:val="24"/>
        </w:rPr>
        <w:t xml:space="preserve"> uvedené seznamu v příloze III (např. v oblastech zdravotnictví, zaměstnávání, vzdělávání, správy justice, kritické infrastruktury atd.) </w:t>
      </w:r>
      <w:r w:rsidR="00BE5CBD" w:rsidRPr="00085CC3">
        <w:rPr>
          <w:rFonts w:ascii="Times New Roman" w:hAnsi="Times New Roman" w:cs="Times New Roman"/>
          <w:bCs/>
          <w:color w:val="auto"/>
          <w:sz w:val="24"/>
          <w:szCs w:val="24"/>
        </w:rPr>
        <w:t xml:space="preserve">Do </w:t>
      </w:r>
      <w:r w:rsidRPr="00085CC3">
        <w:rPr>
          <w:rFonts w:ascii="Times New Roman" w:hAnsi="Times New Roman" w:cs="Times New Roman"/>
          <w:bCs/>
          <w:color w:val="auto"/>
          <w:sz w:val="24"/>
          <w:szCs w:val="24"/>
        </w:rPr>
        <w:t xml:space="preserve">tohoto data </w:t>
      </w:r>
      <w:r w:rsidR="00FA3D9D">
        <w:rPr>
          <w:rFonts w:ascii="Times New Roman" w:hAnsi="Times New Roman" w:cs="Times New Roman"/>
          <w:bCs/>
          <w:color w:val="auto"/>
          <w:sz w:val="24"/>
          <w:szCs w:val="24"/>
        </w:rPr>
        <w:t xml:space="preserve">má členská stát </w:t>
      </w:r>
      <w:r w:rsidRPr="00085CC3">
        <w:rPr>
          <w:rFonts w:ascii="Times New Roman" w:hAnsi="Times New Roman" w:cs="Times New Roman"/>
          <w:bCs/>
          <w:color w:val="auto"/>
          <w:sz w:val="24"/>
          <w:szCs w:val="24"/>
        </w:rPr>
        <w:t>povinnost</w:t>
      </w:r>
      <w:r w:rsidRPr="00085CC3">
        <w:rPr>
          <w:rFonts w:ascii="Times New Roman" w:hAnsi="Times New Roman" w:cs="Times New Roman"/>
          <w:color w:val="auto"/>
          <w:sz w:val="24"/>
          <w:szCs w:val="24"/>
        </w:rPr>
        <w:t xml:space="preserve"> zřídit regulační </w:t>
      </w:r>
      <w:proofErr w:type="spellStart"/>
      <w:r w:rsidRPr="00085CC3">
        <w:rPr>
          <w:rFonts w:ascii="Times New Roman" w:hAnsi="Times New Roman" w:cs="Times New Roman"/>
          <w:color w:val="auto"/>
          <w:sz w:val="24"/>
          <w:szCs w:val="24"/>
        </w:rPr>
        <w:t>sandbox</w:t>
      </w:r>
      <w:proofErr w:type="spellEnd"/>
      <w:r w:rsidRPr="00085CC3">
        <w:rPr>
          <w:rFonts w:ascii="Times New Roman" w:hAnsi="Times New Roman" w:cs="Times New Roman"/>
          <w:color w:val="auto"/>
          <w:sz w:val="24"/>
          <w:szCs w:val="24"/>
        </w:rPr>
        <w:t xml:space="preserve"> pro AI. </w:t>
      </w:r>
    </w:p>
    <w:p w14:paraId="741F13D8" w14:textId="59E5C01A" w:rsidR="00A967E3" w:rsidRPr="00085CC3" w:rsidRDefault="00A967E3" w:rsidP="00A102E6">
      <w:pPr>
        <w:pStyle w:val="Odstavecseseznamem"/>
        <w:numPr>
          <w:ilvl w:val="0"/>
          <w:numId w:val="11"/>
        </w:numPr>
        <w:jc w:val="both"/>
        <w:rPr>
          <w:rFonts w:ascii="Times New Roman" w:hAnsi="Times New Roman" w:cs="Times New Roman"/>
          <w:bCs/>
          <w:color w:val="auto"/>
          <w:sz w:val="24"/>
          <w:szCs w:val="24"/>
        </w:rPr>
      </w:pPr>
      <w:r w:rsidRPr="00085CC3">
        <w:rPr>
          <w:rStyle w:val="Siln"/>
          <w:rFonts w:ascii="Times New Roman" w:hAnsi="Times New Roman" w:cs="Times New Roman"/>
          <w:b w:val="0"/>
          <w:color w:val="auto"/>
          <w:sz w:val="24"/>
          <w:szCs w:val="24"/>
        </w:rPr>
        <w:t>36 měsíců od vstupu v platnost tj. 2. srpna 2027</w:t>
      </w:r>
      <w:r w:rsidRPr="00085CC3">
        <w:rPr>
          <w:rFonts w:ascii="Times New Roman" w:hAnsi="Times New Roman" w:cs="Times New Roman"/>
          <w:bCs/>
          <w:color w:val="auto"/>
          <w:sz w:val="24"/>
          <w:szCs w:val="24"/>
        </w:rPr>
        <w:t xml:space="preserve"> — </w:t>
      </w:r>
      <w:r w:rsidR="00672C76" w:rsidRPr="00085CC3">
        <w:rPr>
          <w:rFonts w:ascii="Times New Roman" w:hAnsi="Times New Roman" w:cs="Times New Roman"/>
          <w:bCs/>
          <w:color w:val="auto"/>
          <w:sz w:val="24"/>
          <w:szCs w:val="24"/>
        </w:rPr>
        <w:t>použitelnost</w:t>
      </w:r>
      <w:r w:rsidRPr="00085CC3">
        <w:rPr>
          <w:rFonts w:ascii="Times New Roman" w:hAnsi="Times New Roman" w:cs="Times New Roman"/>
          <w:bCs/>
          <w:color w:val="auto"/>
          <w:sz w:val="24"/>
          <w:szCs w:val="24"/>
        </w:rPr>
        <w:t xml:space="preserve"> se rozšíří i na další </w:t>
      </w:r>
      <w:r w:rsidRPr="00085CC3">
        <w:rPr>
          <w:rStyle w:val="Siln"/>
          <w:rFonts w:ascii="Times New Roman" w:hAnsi="Times New Roman" w:cs="Times New Roman"/>
          <w:b w:val="0"/>
          <w:color w:val="auto"/>
          <w:sz w:val="24"/>
          <w:szCs w:val="24"/>
        </w:rPr>
        <w:t>vysoce rizikové AI systémy</w:t>
      </w:r>
      <w:r w:rsidRPr="00085CC3">
        <w:rPr>
          <w:rFonts w:ascii="Times New Roman" w:hAnsi="Times New Roman" w:cs="Times New Roman"/>
          <w:bCs/>
          <w:color w:val="auto"/>
          <w:sz w:val="24"/>
          <w:szCs w:val="24"/>
        </w:rPr>
        <w:t xml:space="preserve"> uvedené v příloze I (např. AI integrována do fyzických produktů, jako lékařská zařízení, hračky atd.). GPAI systémy uvedené na trh před 2. srpnem 2025 bude nutno do tohoto data přizpůsobit podmínkám AI aktu. </w:t>
      </w:r>
    </w:p>
    <w:p w14:paraId="50A99346" w14:textId="18D8977F" w:rsidR="00FD20D1" w:rsidRPr="00085CC3" w:rsidRDefault="00A967E3" w:rsidP="00A102E6">
      <w:pPr>
        <w:pStyle w:val="Odstavecseseznamem"/>
        <w:numPr>
          <w:ilvl w:val="0"/>
          <w:numId w:val="11"/>
        </w:numPr>
        <w:jc w:val="both"/>
        <w:rPr>
          <w:rFonts w:ascii="Times New Roman" w:hAnsi="Times New Roman" w:cs="Times New Roman"/>
          <w:bCs/>
          <w:color w:val="auto"/>
          <w:sz w:val="24"/>
          <w:szCs w:val="24"/>
        </w:rPr>
      </w:pPr>
      <w:r w:rsidRPr="00085CC3">
        <w:rPr>
          <w:rStyle w:val="Siln"/>
          <w:rFonts w:ascii="Times New Roman" w:hAnsi="Times New Roman" w:cs="Times New Roman"/>
          <w:b w:val="0"/>
          <w:color w:val="auto"/>
          <w:sz w:val="24"/>
          <w:szCs w:val="24"/>
        </w:rPr>
        <w:t>Do 31. prosince 2030</w:t>
      </w:r>
      <w:r w:rsidRPr="00085CC3">
        <w:rPr>
          <w:rFonts w:ascii="Times New Roman" w:hAnsi="Times New Roman" w:cs="Times New Roman"/>
          <w:bCs/>
          <w:color w:val="auto"/>
          <w:sz w:val="24"/>
          <w:szCs w:val="24"/>
        </w:rPr>
        <w:t xml:space="preserve"> — musí být uvedeny do souladu AI systémy ve velkých informačních systémech EU (např. Schengenský informační systém), pokud byly uvedeny do provozu před</w:t>
      </w:r>
      <w:r w:rsidR="00C1254B" w:rsidRPr="00085CC3">
        <w:rPr>
          <w:rFonts w:ascii="Times New Roman" w:hAnsi="Times New Roman" w:cs="Times New Roman"/>
          <w:bCs/>
          <w:color w:val="auto"/>
          <w:sz w:val="24"/>
          <w:szCs w:val="24"/>
        </w:rPr>
        <w:t> </w:t>
      </w:r>
      <w:r w:rsidRPr="00085CC3">
        <w:rPr>
          <w:rFonts w:ascii="Times New Roman" w:hAnsi="Times New Roman" w:cs="Times New Roman"/>
          <w:bCs/>
          <w:color w:val="auto"/>
          <w:sz w:val="24"/>
          <w:szCs w:val="24"/>
        </w:rPr>
        <w:t>2. srpnem 2027.</w:t>
      </w:r>
      <w:bookmarkStart w:id="2" w:name="_Hlk137628590"/>
    </w:p>
    <w:p w14:paraId="4CF103B9" w14:textId="231E150E" w:rsidR="002B1F16" w:rsidRPr="00085CC3" w:rsidRDefault="005034F1" w:rsidP="002B1F16">
      <w:pPr>
        <w:jc w:val="both"/>
        <w:rPr>
          <w:rFonts w:ascii="Times New Roman" w:hAnsi="Times New Roman" w:cs="Times New Roman"/>
          <w:b/>
          <w:bCs/>
          <w:color w:val="auto"/>
          <w:sz w:val="24"/>
          <w:szCs w:val="24"/>
        </w:rPr>
      </w:pPr>
      <w:r w:rsidRPr="00085CC3">
        <w:rPr>
          <w:rFonts w:ascii="Times New Roman" w:hAnsi="Times New Roman" w:cs="Times New Roman"/>
          <w:b/>
          <w:bCs/>
          <w:color w:val="auto"/>
          <w:sz w:val="24"/>
          <w:szCs w:val="24"/>
        </w:rPr>
        <w:t>1.</w:t>
      </w:r>
      <w:r w:rsidR="00D43ED5" w:rsidRPr="00085CC3">
        <w:rPr>
          <w:rFonts w:ascii="Times New Roman" w:hAnsi="Times New Roman" w:cs="Times New Roman"/>
          <w:b/>
          <w:bCs/>
          <w:color w:val="auto"/>
          <w:sz w:val="24"/>
          <w:szCs w:val="24"/>
        </w:rPr>
        <w:t>2.</w:t>
      </w:r>
      <w:r w:rsidR="00A0747A" w:rsidRPr="00085CC3">
        <w:rPr>
          <w:rFonts w:ascii="Times New Roman" w:hAnsi="Times New Roman" w:cs="Times New Roman"/>
          <w:b/>
          <w:bCs/>
          <w:color w:val="auto"/>
          <w:sz w:val="24"/>
          <w:szCs w:val="24"/>
        </w:rPr>
        <w:t>3</w:t>
      </w:r>
      <w:r w:rsidR="00D43ED5" w:rsidRPr="00085CC3">
        <w:rPr>
          <w:rFonts w:ascii="Times New Roman" w:hAnsi="Times New Roman" w:cs="Times New Roman"/>
          <w:b/>
          <w:bCs/>
          <w:color w:val="auto"/>
          <w:sz w:val="24"/>
          <w:szCs w:val="24"/>
        </w:rPr>
        <w:t xml:space="preserve">. </w:t>
      </w:r>
      <w:r w:rsidR="00574D47" w:rsidRPr="00085CC3">
        <w:rPr>
          <w:rFonts w:ascii="Times New Roman" w:hAnsi="Times New Roman" w:cs="Times New Roman"/>
          <w:b/>
          <w:bCs/>
          <w:color w:val="auto"/>
          <w:sz w:val="24"/>
          <w:szCs w:val="24"/>
        </w:rPr>
        <w:t>Akty t</w:t>
      </w:r>
      <w:r w:rsidR="00BE540E" w:rsidRPr="00085CC3">
        <w:rPr>
          <w:rFonts w:ascii="Times New Roman" w:hAnsi="Times New Roman" w:cs="Times New Roman"/>
          <w:b/>
          <w:bCs/>
          <w:color w:val="auto"/>
          <w:sz w:val="24"/>
          <w:szCs w:val="24"/>
        </w:rPr>
        <w:t>erciární</w:t>
      </w:r>
      <w:r w:rsidR="00574D47" w:rsidRPr="00085CC3">
        <w:rPr>
          <w:rFonts w:ascii="Times New Roman" w:hAnsi="Times New Roman" w:cs="Times New Roman"/>
          <w:b/>
          <w:bCs/>
          <w:color w:val="auto"/>
          <w:sz w:val="24"/>
          <w:szCs w:val="24"/>
        </w:rPr>
        <w:t>ho práva</w:t>
      </w:r>
      <w:r w:rsidR="00E909AB" w:rsidRPr="00085CC3">
        <w:rPr>
          <w:rFonts w:ascii="Times New Roman" w:hAnsi="Times New Roman" w:cs="Times New Roman"/>
          <w:b/>
          <w:bCs/>
          <w:color w:val="auto"/>
          <w:sz w:val="24"/>
          <w:szCs w:val="24"/>
        </w:rPr>
        <w:t>,</w:t>
      </w:r>
      <w:r w:rsidR="00F05126" w:rsidRPr="00085CC3">
        <w:rPr>
          <w:rFonts w:ascii="Times New Roman" w:hAnsi="Times New Roman" w:cs="Times New Roman"/>
          <w:b/>
          <w:bCs/>
          <w:color w:val="auto"/>
          <w:sz w:val="24"/>
          <w:szCs w:val="24"/>
        </w:rPr>
        <w:t xml:space="preserve"> </w:t>
      </w:r>
      <w:r w:rsidR="00F05126" w:rsidRPr="00085CC3">
        <w:rPr>
          <w:rFonts w:ascii="Times New Roman" w:hAnsi="Times New Roman" w:cs="Times New Roman"/>
          <w:b/>
          <w:bCs/>
          <w:i/>
          <w:iCs/>
          <w:color w:val="auto"/>
          <w:sz w:val="24"/>
          <w:szCs w:val="24"/>
        </w:rPr>
        <w:t xml:space="preserve">soft </w:t>
      </w:r>
      <w:proofErr w:type="spellStart"/>
      <w:r w:rsidR="00F05126" w:rsidRPr="00085CC3">
        <w:rPr>
          <w:rFonts w:ascii="Times New Roman" w:hAnsi="Times New Roman" w:cs="Times New Roman"/>
          <w:b/>
          <w:bCs/>
          <w:i/>
          <w:iCs/>
          <w:color w:val="auto"/>
          <w:sz w:val="24"/>
          <w:szCs w:val="24"/>
        </w:rPr>
        <w:t>law</w:t>
      </w:r>
      <w:proofErr w:type="spellEnd"/>
      <w:r w:rsidR="00F05126" w:rsidRPr="00085CC3">
        <w:rPr>
          <w:rFonts w:ascii="Times New Roman" w:hAnsi="Times New Roman" w:cs="Times New Roman"/>
          <w:b/>
          <w:bCs/>
          <w:i/>
          <w:iCs/>
          <w:color w:val="auto"/>
          <w:sz w:val="24"/>
          <w:szCs w:val="24"/>
        </w:rPr>
        <w:t xml:space="preserve"> </w:t>
      </w:r>
      <w:r w:rsidR="00E909AB" w:rsidRPr="00085CC3">
        <w:rPr>
          <w:rFonts w:ascii="Times New Roman" w:hAnsi="Times New Roman" w:cs="Times New Roman"/>
          <w:b/>
          <w:bCs/>
          <w:color w:val="auto"/>
          <w:sz w:val="24"/>
          <w:szCs w:val="24"/>
        </w:rPr>
        <w:t xml:space="preserve">a jiné </w:t>
      </w:r>
      <w:r w:rsidR="00F05126" w:rsidRPr="00085CC3">
        <w:rPr>
          <w:rFonts w:ascii="Times New Roman" w:hAnsi="Times New Roman" w:cs="Times New Roman"/>
          <w:b/>
          <w:bCs/>
          <w:color w:val="auto"/>
          <w:sz w:val="24"/>
          <w:szCs w:val="24"/>
        </w:rPr>
        <w:t>dokumenty</w:t>
      </w:r>
      <w:r w:rsidR="00D13F92" w:rsidRPr="00085CC3">
        <w:rPr>
          <w:rFonts w:ascii="Times New Roman" w:hAnsi="Times New Roman" w:cs="Times New Roman"/>
          <w:b/>
          <w:bCs/>
          <w:color w:val="auto"/>
          <w:sz w:val="24"/>
          <w:szCs w:val="24"/>
        </w:rPr>
        <w:t xml:space="preserve"> k</w:t>
      </w:r>
      <w:r w:rsidR="00E909AB" w:rsidRPr="00085CC3">
        <w:rPr>
          <w:rFonts w:ascii="Times New Roman" w:hAnsi="Times New Roman" w:cs="Times New Roman"/>
          <w:b/>
          <w:bCs/>
          <w:color w:val="auto"/>
          <w:sz w:val="24"/>
          <w:szCs w:val="24"/>
        </w:rPr>
        <w:t xml:space="preserve"> provedení</w:t>
      </w:r>
      <w:r w:rsidR="00062463" w:rsidRPr="00085CC3">
        <w:rPr>
          <w:rFonts w:ascii="Times New Roman" w:hAnsi="Times New Roman" w:cs="Times New Roman"/>
          <w:b/>
          <w:bCs/>
          <w:color w:val="auto"/>
          <w:sz w:val="24"/>
          <w:szCs w:val="24"/>
        </w:rPr>
        <w:t xml:space="preserve"> AI </w:t>
      </w:r>
      <w:r w:rsidR="00D13F92" w:rsidRPr="00085CC3">
        <w:rPr>
          <w:rFonts w:ascii="Times New Roman" w:hAnsi="Times New Roman" w:cs="Times New Roman"/>
          <w:b/>
          <w:bCs/>
          <w:color w:val="auto"/>
          <w:sz w:val="24"/>
          <w:szCs w:val="24"/>
        </w:rPr>
        <w:t>ak</w:t>
      </w:r>
      <w:r w:rsidR="00062463" w:rsidRPr="00085CC3">
        <w:rPr>
          <w:rFonts w:ascii="Times New Roman" w:hAnsi="Times New Roman" w:cs="Times New Roman"/>
          <w:b/>
          <w:bCs/>
          <w:color w:val="auto"/>
          <w:sz w:val="24"/>
          <w:szCs w:val="24"/>
        </w:rPr>
        <w:t>tu</w:t>
      </w:r>
    </w:p>
    <w:p w14:paraId="4F804D9A" w14:textId="5F3BD9C7" w:rsidR="00AF00B9" w:rsidRPr="00085CC3" w:rsidRDefault="00574D47" w:rsidP="00D727E8">
      <w:pPr>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Akt t</w:t>
      </w:r>
      <w:r w:rsidR="00BE540E" w:rsidRPr="00085CC3">
        <w:rPr>
          <w:rFonts w:ascii="Times New Roman" w:hAnsi="Times New Roman" w:cs="Times New Roman"/>
          <w:color w:val="auto"/>
          <w:sz w:val="24"/>
          <w:szCs w:val="24"/>
        </w:rPr>
        <w:t>erciární</w:t>
      </w:r>
      <w:r w:rsidRPr="00085CC3">
        <w:rPr>
          <w:rFonts w:ascii="Times New Roman" w:hAnsi="Times New Roman" w:cs="Times New Roman"/>
          <w:color w:val="auto"/>
          <w:sz w:val="24"/>
          <w:szCs w:val="24"/>
        </w:rPr>
        <w:t>ho</w:t>
      </w:r>
      <w:r w:rsidR="00BE540E" w:rsidRPr="00085CC3">
        <w:rPr>
          <w:rFonts w:ascii="Times New Roman" w:hAnsi="Times New Roman" w:cs="Times New Roman"/>
          <w:color w:val="auto"/>
          <w:sz w:val="24"/>
          <w:szCs w:val="24"/>
        </w:rPr>
        <w:t xml:space="preserve"> </w:t>
      </w:r>
      <w:r w:rsidRPr="00085CC3">
        <w:rPr>
          <w:rFonts w:ascii="Times New Roman" w:hAnsi="Times New Roman" w:cs="Times New Roman"/>
          <w:color w:val="auto"/>
          <w:sz w:val="24"/>
          <w:szCs w:val="24"/>
        </w:rPr>
        <w:t>práva</w:t>
      </w:r>
      <w:r w:rsidR="00D727E8" w:rsidRPr="00085CC3">
        <w:rPr>
          <w:rFonts w:ascii="Times New Roman" w:hAnsi="Times New Roman" w:cs="Times New Roman"/>
          <w:color w:val="auto"/>
          <w:sz w:val="24"/>
          <w:szCs w:val="24"/>
        </w:rPr>
        <w:t xml:space="preserve"> </w:t>
      </w:r>
      <w:r w:rsidR="00220D51" w:rsidRPr="00085CC3">
        <w:rPr>
          <w:rFonts w:ascii="Times New Roman" w:hAnsi="Times New Roman" w:cs="Times New Roman"/>
          <w:color w:val="auto"/>
          <w:sz w:val="24"/>
          <w:szCs w:val="24"/>
        </w:rPr>
        <w:t xml:space="preserve">k </w:t>
      </w:r>
      <w:r w:rsidR="00AF00B9" w:rsidRPr="00085CC3">
        <w:rPr>
          <w:rFonts w:ascii="Times New Roman" w:hAnsi="Times New Roman" w:cs="Times New Roman"/>
          <w:color w:val="auto"/>
          <w:sz w:val="24"/>
          <w:szCs w:val="24"/>
        </w:rPr>
        <w:t xml:space="preserve">AI </w:t>
      </w:r>
      <w:r w:rsidR="00220D51" w:rsidRPr="00085CC3">
        <w:rPr>
          <w:rFonts w:ascii="Times New Roman" w:hAnsi="Times New Roman" w:cs="Times New Roman"/>
          <w:color w:val="auto"/>
          <w:sz w:val="24"/>
          <w:szCs w:val="24"/>
        </w:rPr>
        <w:t>ak</w:t>
      </w:r>
      <w:r w:rsidR="00AF00B9" w:rsidRPr="00085CC3">
        <w:rPr>
          <w:rFonts w:ascii="Times New Roman" w:hAnsi="Times New Roman" w:cs="Times New Roman"/>
          <w:color w:val="auto"/>
          <w:sz w:val="24"/>
          <w:szCs w:val="24"/>
        </w:rPr>
        <w:t>tu</w:t>
      </w:r>
      <w:r w:rsidR="00FA3D9D">
        <w:rPr>
          <w:rFonts w:ascii="Times New Roman" w:hAnsi="Times New Roman" w:cs="Times New Roman"/>
          <w:color w:val="auto"/>
          <w:sz w:val="24"/>
          <w:szCs w:val="24"/>
        </w:rPr>
        <w:t xml:space="preserve"> je soubor nástrojů, </w:t>
      </w:r>
      <w:r w:rsidR="00AF00B9" w:rsidRPr="00085CC3">
        <w:rPr>
          <w:rFonts w:ascii="Times New Roman" w:hAnsi="Times New Roman" w:cs="Times New Roman"/>
          <w:color w:val="auto"/>
          <w:sz w:val="24"/>
          <w:szCs w:val="24"/>
        </w:rPr>
        <w:t>je</w:t>
      </w:r>
      <w:r w:rsidR="00FA3D9D">
        <w:rPr>
          <w:rFonts w:ascii="Times New Roman" w:hAnsi="Times New Roman" w:cs="Times New Roman"/>
          <w:color w:val="auto"/>
          <w:sz w:val="24"/>
          <w:szCs w:val="24"/>
        </w:rPr>
        <w:t>hož</w:t>
      </w:r>
      <w:r w:rsidR="00AF00B9" w:rsidRPr="00085CC3">
        <w:rPr>
          <w:rFonts w:ascii="Times New Roman" w:hAnsi="Times New Roman" w:cs="Times New Roman"/>
          <w:color w:val="auto"/>
          <w:sz w:val="24"/>
          <w:szCs w:val="24"/>
        </w:rPr>
        <w:t xml:space="preserve"> cílem je</w:t>
      </w:r>
      <w:r w:rsidR="00220D51" w:rsidRPr="00085CC3">
        <w:rPr>
          <w:rFonts w:ascii="Times New Roman" w:hAnsi="Times New Roman" w:cs="Times New Roman"/>
          <w:color w:val="auto"/>
          <w:sz w:val="24"/>
          <w:szCs w:val="24"/>
        </w:rPr>
        <w:t xml:space="preserve"> provést </w:t>
      </w:r>
      <w:r w:rsidR="00BE540E" w:rsidRPr="00085CC3">
        <w:rPr>
          <w:rFonts w:ascii="Times New Roman" w:hAnsi="Times New Roman" w:cs="Times New Roman"/>
          <w:color w:val="auto"/>
          <w:sz w:val="24"/>
          <w:szCs w:val="24"/>
        </w:rPr>
        <w:t xml:space="preserve">zpřesnění pravidel stanovených </w:t>
      </w:r>
      <w:r w:rsidR="00220D51" w:rsidRPr="00085CC3">
        <w:rPr>
          <w:rFonts w:ascii="Times New Roman" w:hAnsi="Times New Roman" w:cs="Times New Roman"/>
          <w:color w:val="auto"/>
          <w:sz w:val="24"/>
          <w:szCs w:val="24"/>
        </w:rPr>
        <w:t xml:space="preserve">AI aktu, </w:t>
      </w:r>
      <w:r w:rsidR="00AF00B9" w:rsidRPr="00085CC3">
        <w:rPr>
          <w:rFonts w:ascii="Times New Roman" w:hAnsi="Times New Roman" w:cs="Times New Roman"/>
          <w:color w:val="auto"/>
          <w:sz w:val="24"/>
          <w:szCs w:val="24"/>
        </w:rPr>
        <w:t>konkretizovat definice, podmínky a použití AI</w:t>
      </w:r>
      <w:r w:rsidR="00220D51" w:rsidRPr="00085CC3">
        <w:rPr>
          <w:rFonts w:ascii="Times New Roman" w:hAnsi="Times New Roman" w:cs="Times New Roman"/>
          <w:color w:val="auto"/>
          <w:sz w:val="24"/>
          <w:szCs w:val="24"/>
        </w:rPr>
        <w:t xml:space="preserve">, </w:t>
      </w:r>
      <w:r w:rsidR="00AF00B9" w:rsidRPr="00085CC3">
        <w:rPr>
          <w:rFonts w:ascii="Times New Roman" w:hAnsi="Times New Roman" w:cs="Times New Roman"/>
          <w:color w:val="auto"/>
          <w:sz w:val="24"/>
          <w:szCs w:val="24"/>
        </w:rPr>
        <w:t xml:space="preserve">zajistit jednotnou interpretaci a aplikaci </w:t>
      </w:r>
      <w:r w:rsidR="00220D51" w:rsidRPr="00085CC3">
        <w:rPr>
          <w:rFonts w:ascii="Times New Roman" w:hAnsi="Times New Roman" w:cs="Times New Roman"/>
          <w:color w:val="auto"/>
          <w:sz w:val="24"/>
          <w:szCs w:val="24"/>
        </w:rPr>
        <w:t>AI aktu</w:t>
      </w:r>
      <w:r w:rsidR="00FA3D9D">
        <w:rPr>
          <w:rFonts w:ascii="Times New Roman" w:hAnsi="Times New Roman" w:cs="Times New Roman"/>
          <w:color w:val="auto"/>
          <w:sz w:val="24"/>
          <w:szCs w:val="24"/>
        </w:rPr>
        <w:t xml:space="preserve"> </w:t>
      </w:r>
      <w:r w:rsidR="00AF00B9" w:rsidRPr="00085CC3">
        <w:rPr>
          <w:rFonts w:ascii="Times New Roman" w:hAnsi="Times New Roman" w:cs="Times New Roman"/>
          <w:color w:val="auto"/>
          <w:sz w:val="24"/>
          <w:szCs w:val="24"/>
        </w:rPr>
        <w:t>v členských státech</w:t>
      </w:r>
      <w:r w:rsidR="00220D51" w:rsidRPr="00085CC3">
        <w:rPr>
          <w:rFonts w:ascii="Times New Roman" w:hAnsi="Times New Roman" w:cs="Times New Roman"/>
          <w:color w:val="auto"/>
          <w:sz w:val="24"/>
          <w:szCs w:val="24"/>
        </w:rPr>
        <w:t xml:space="preserve"> a </w:t>
      </w:r>
      <w:r w:rsidR="00AF00B9" w:rsidRPr="00085CC3">
        <w:rPr>
          <w:rFonts w:ascii="Times New Roman" w:hAnsi="Times New Roman" w:cs="Times New Roman"/>
          <w:color w:val="auto"/>
          <w:sz w:val="24"/>
          <w:szCs w:val="24"/>
        </w:rPr>
        <w:t>u</w:t>
      </w:r>
      <w:r w:rsidR="00220D51" w:rsidRPr="00085CC3">
        <w:rPr>
          <w:rFonts w:ascii="Times New Roman" w:hAnsi="Times New Roman" w:cs="Times New Roman"/>
          <w:color w:val="auto"/>
          <w:sz w:val="24"/>
          <w:szCs w:val="24"/>
        </w:rPr>
        <w:t>snadnit</w:t>
      </w:r>
      <w:r w:rsidR="00AF00B9" w:rsidRPr="00085CC3">
        <w:rPr>
          <w:rFonts w:ascii="Times New Roman" w:hAnsi="Times New Roman" w:cs="Times New Roman"/>
          <w:color w:val="auto"/>
          <w:sz w:val="24"/>
          <w:szCs w:val="24"/>
        </w:rPr>
        <w:t xml:space="preserve"> dohled, </w:t>
      </w:r>
      <w:r w:rsidR="00220D51" w:rsidRPr="00085CC3">
        <w:rPr>
          <w:rFonts w:ascii="Times New Roman" w:hAnsi="Times New Roman" w:cs="Times New Roman"/>
          <w:color w:val="auto"/>
          <w:sz w:val="24"/>
          <w:szCs w:val="24"/>
        </w:rPr>
        <w:t>posouzení a</w:t>
      </w:r>
      <w:r w:rsidR="005F0182" w:rsidRPr="00085CC3">
        <w:rPr>
          <w:rFonts w:ascii="Times New Roman" w:hAnsi="Times New Roman" w:cs="Times New Roman"/>
          <w:color w:val="auto"/>
          <w:sz w:val="24"/>
          <w:szCs w:val="24"/>
        </w:rPr>
        <w:t> </w:t>
      </w:r>
      <w:r w:rsidR="00220D51" w:rsidRPr="00085CC3">
        <w:rPr>
          <w:rFonts w:ascii="Times New Roman" w:hAnsi="Times New Roman" w:cs="Times New Roman"/>
          <w:color w:val="auto"/>
          <w:sz w:val="24"/>
          <w:szCs w:val="24"/>
        </w:rPr>
        <w:t>vymáhání povinností.</w:t>
      </w:r>
      <w:r w:rsidR="00DC0073" w:rsidRPr="00085CC3">
        <w:rPr>
          <w:rFonts w:ascii="Times New Roman" w:hAnsi="Times New Roman" w:cs="Times New Roman"/>
          <w:color w:val="auto"/>
          <w:sz w:val="24"/>
          <w:szCs w:val="24"/>
        </w:rPr>
        <w:t xml:space="preserve"> </w:t>
      </w:r>
    </w:p>
    <w:p w14:paraId="407F2A9C" w14:textId="1F7C1D98" w:rsidR="00062463" w:rsidRPr="00085CC3" w:rsidRDefault="000658E1" w:rsidP="00AF00B9">
      <w:pPr>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Článek 97</w:t>
      </w:r>
      <w:r w:rsidR="002B1F16" w:rsidRPr="00085CC3">
        <w:rPr>
          <w:rFonts w:ascii="Times New Roman" w:hAnsi="Times New Roman" w:cs="Times New Roman"/>
          <w:color w:val="auto"/>
          <w:sz w:val="24"/>
          <w:szCs w:val="24"/>
        </w:rPr>
        <w:t xml:space="preserve"> </w:t>
      </w:r>
      <w:r w:rsidRPr="00085CC3">
        <w:rPr>
          <w:rFonts w:ascii="Times New Roman" w:hAnsi="Times New Roman" w:cs="Times New Roman"/>
          <w:color w:val="auto"/>
          <w:sz w:val="24"/>
          <w:szCs w:val="24"/>
        </w:rPr>
        <w:t xml:space="preserve">AI </w:t>
      </w:r>
      <w:r w:rsidR="00A961C8" w:rsidRPr="00085CC3">
        <w:rPr>
          <w:rFonts w:ascii="Times New Roman" w:hAnsi="Times New Roman" w:cs="Times New Roman"/>
          <w:color w:val="auto"/>
          <w:sz w:val="24"/>
          <w:szCs w:val="24"/>
        </w:rPr>
        <w:t xml:space="preserve">aktu </w:t>
      </w:r>
      <w:r w:rsidRPr="00085CC3">
        <w:rPr>
          <w:rFonts w:ascii="Times New Roman" w:hAnsi="Times New Roman" w:cs="Times New Roman"/>
          <w:color w:val="auto"/>
          <w:sz w:val="24"/>
          <w:szCs w:val="24"/>
        </w:rPr>
        <w:t xml:space="preserve">svěřuje Komisi pravomoc přijímat </w:t>
      </w:r>
      <w:r w:rsidR="002E01BD" w:rsidRPr="00085CC3">
        <w:rPr>
          <w:rFonts w:ascii="Times New Roman" w:hAnsi="Times New Roman" w:cs="Times New Roman"/>
          <w:color w:val="auto"/>
          <w:sz w:val="24"/>
          <w:szCs w:val="24"/>
        </w:rPr>
        <w:t xml:space="preserve">ve vztahu </w:t>
      </w:r>
      <w:r w:rsidR="00D13F92" w:rsidRPr="00085CC3">
        <w:rPr>
          <w:rFonts w:ascii="Times New Roman" w:hAnsi="Times New Roman" w:cs="Times New Roman"/>
          <w:color w:val="auto"/>
          <w:sz w:val="24"/>
          <w:szCs w:val="24"/>
        </w:rPr>
        <w:t xml:space="preserve">k řadě ustanovení AI aktu </w:t>
      </w:r>
      <w:r w:rsidRPr="00085CC3">
        <w:rPr>
          <w:rFonts w:ascii="Times New Roman" w:hAnsi="Times New Roman" w:cs="Times New Roman"/>
          <w:color w:val="auto"/>
          <w:sz w:val="24"/>
          <w:szCs w:val="24"/>
        </w:rPr>
        <w:t>delegované akty</w:t>
      </w:r>
      <w:r w:rsidR="002E01BD" w:rsidRPr="00085CC3">
        <w:rPr>
          <w:rFonts w:ascii="Times New Roman" w:hAnsi="Times New Roman" w:cs="Times New Roman"/>
          <w:color w:val="auto"/>
          <w:sz w:val="24"/>
          <w:szCs w:val="24"/>
        </w:rPr>
        <w:t xml:space="preserve"> (</w:t>
      </w:r>
      <w:proofErr w:type="spellStart"/>
      <w:r w:rsidR="00FA3D9D" w:rsidRPr="00FA3D9D">
        <w:rPr>
          <w:rFonts w:ascii="Times New Roman" w:hAnsi="Times New Roman" w:cs="Times New Roman"/>
          <w:i/>
          <w:iCs/>
          <w:color w:val="auto"/>
          <w:sz w:val="24"/>
          <w:szCs w:val="24"/>
        </w:rPr>
        <w:t>d</w:t>
      </w:r>
      <w:r w:rsidR="002E01BD" w:rsidRPr="00FA3D9D">
        <w:rPr>
          <w:rFonts w:ascii="Times New Roman" w:hAnsi="Times New Roman" w:cs="Times New Roman"/>
          <w:i/>
          <w:iCs/>
          <w:color w:val="auto"/>
          <w:sz w:val="24"/>
          <w:szCs w:val="24"/>
        </w:rPr>
        <w:t>elegated</w:t>
      </w:r>
      <w:proofErr w:type="spellEnd"/>
      <w:r w:rsidR="002E01BD" w:rsidRPr="00FA3D9D">
        <w:rPr>
          <w:rFonts w:ascii="Times New Roman" w:hAnsi="Times New Roman" w:cs="Times New Roman"/>
          <w:i/>
          <w:iCs/>
          <w:color w:val="auto"/>
          <w:sz w:val="24"/>
          <w:szCs w:val="24"/>
        </w:rPr>
        <w:t xml:space="preserve"> </w:t>
      </w:r>
      <w:proofErr w:type="spellStart"/>
      <w:r w:rsidR="00FA3D9D" w:rsidRPr="00FA3D9D">
        <w:rPr>
          <w:rFonts w:ascii="Times New Roman" w:hAnsi="Times New Roman" w:cs="Times New Roman"/>
          <w:i/>
          <w:iCs/>
          <w:color w:val="auto"/>
          <w:sz w:val="24"/>
          <w:szCs w:val="24"/>
        </w:rPr>
        <w:t>a</w:t>
      </w:r>
      <w:r w:rsidR="002E01BD" w:rsidRPr="00FA3D9D">
        <w:rPr>
          <w:rFonts w:ascii="Times New Roman" w:hAnsi="Times New Roman" w:cs="Times New Roman"/>
          <w:i/>
          <w:iCs/>
          <w:color w:val="auto"/>
          <w:sz w:val="24"/>
          <w:szCs w:val="24"/>
        </w:rPr>
        <w:t>cts</w:t>
      </w:r>
      <w:proofErr w:type="spellEnd"/>
      <w:r w:rsidR="002E01BD" w:rsidRPr="00085CC3">
        <w:rPr>
          <w:rFonts w:ascii="Times New Roman" w:hAnsi="Times New Roman" w:cs="Times New Roman"/>
          <w:color w:val="auto"/>
          <w:sz w:val="24"/>
          <w:szCs w:val="24"/>
        </w:rPr>
        <w:t>)</w:t>
      </w:r>
      <w:r w:rsidR="00D13F92" w:rsidRPr="00085CC3">
        <w:rPr>
          <w:rFonts w:ascii="Times New Roman" w:hAnsi="Times New Roman" w:cs="Times New Roman"/>
          <w:color w:val="auto"/>
          <w:sz w:val="24"/>
          <w:szCs w:val="24"/>
        </w:rPr>
        <w:t xml:space="preserve">, tj. akty v přenesené pravomoci dle </w:t>
      </w:r>
      <w:r w:rsidR="00A961C8" w:rsidRPr="00085CC3">
        <w:rPr>
          <w:rFonts w:ascii="Times New Roman" w:hAnsi="Times New Roman" w:cs="Times New Roman"/>
          <w:color w:val="auto"/>
          <w:sz w:val="24"/>
          <w:szCs w:val="24"/>
        </w:rPr>
        <w:t xml:space="preserve">čl. </w:t>
      </w:r>
      <w:r w:rsidR="00D13F92" w:rsidRPr="00085CC3">
        <w:rPr>
          <w:rFonts w:ascii="Times New Roman" w:hAnsi="Times New Roman" w:cs="Times New Roman"/>
          <w:color w:val="auto"/>
          <w:sz w:val="24"/>
          <w:szCs w:val="24"/>
        </w:rPr>
        <w:t>290 SFEU</w:t>
      </w:r>
      <w:r w:rsidR="002E01BD" w:rsidRPr="00085CC3">
        <w:rPr>
          <w:rFonts w:ascii="Times New Roman" w:hAnsi="Times New Roman" w:cs="Times New Roman"/>
          <w:color w:val="auto"/>
          <w:sz w:val="24"/>
          <w:szCs w:val="24"/>
        </w:rPr>
        <w:t>,</w:t>
      </w:r>
      <w:r w:rsidR="00D13F92" w:rsidRPr="00085CC3">
        <w:rPr>
          <w:rFonts w:ascii="Times New Roman" w:hAnsi="Times New Roman" w:cs="Times New Roman"/>
          <w:color w:val="auto"/>
          <w:sz w:val="24"/>
          <w:szCs w:val="24"/>
        </w:rPr>
        <w:t xml:space="preserve"> podléhající kontrole Evropského parlamentu a Rady, </w:t>
      </w:r>
      <w:r w:rsidR="002E01BD" w:rsidRPr="00085CC3">
        <w:rPr>
          <w:rFonts w:ascii="Times New Roman" w:hAnsi="Times New Roman" w:cs="Times New Roman"/>
          <w:color w:val="auto"/>
          <w:sz w:val="24"/>
          <w:szCs w:val="24"/>
        </w:rPr>
        <w:t xml:space="preserve">a to </w:t>
      </w:r>
      <w:r w:rsidRPr="00085CC3">
        <w:rPr>
          <w:rFonts w:ascii="Times New Roman" w:hAnsi="Times New Roman" w:cs="Times New Roman"/>
          <w:color w:val="auto"/>
          <w:sz w:val="24"/>
          <w:szCs w:val="24"/>
        </w:rPr>
        <w:t xml:space="preserve">po dobu pěti let od </w:t>
      </w:r>
      <w:r w:rsidR="00D13F92" w:rsidRPr="00085CC3">
        <w:rPr>
          <w:rFonts w:ascii="Times New Roman" w:hAnsi="Times New Roman" w:cs="Times New Roman"/>
          <w:color w:val="auto"/>
          <w:sz w:val="24"/>
          <w:szCs w:val="24"/>
        </w:rPr>
        <w:t xml:space="preserve">1. </w:t>
      </w:r>
      <w:r w:rsidR="00A961C8" w:rsidRPr="00085CC3">
        <w:rPr>
          <w:rFonts w:ascii="Times New Roman" w:hAnsi="Times New Roman" w:cs="Times New Roman"/>
          <w:color w:val="auto"/>
          <w:sz w:val="24"/>
          <w:szCs w:val="24"/>
        </w:rPr>
        <w:t>srpna</w:t>
      </w:r>
      <w:r w:rsidR="00D13F92" w:rsidRPr="00085CC3">
        <w:rPr>
          <w:rFonts w:ascii="Times New Roman" w:hAnsi="Times New Roman" w:cs="Times New Roman"/>
          <w:color w:val="auto"/>
          <w:sz w:val="24"/>
          <w:szCs w:val="24"/>
        </w:rPr>
        <w:t>. 2024</w:t>
      </w:r>
      <w:r w:rsidRPr="00085CC3">
        <w:rPr>
          <w:rFonts w:ascii="Times New Roman" w:hAnsi="Times New Roman" w:cs="Times New Roman"/>
          <w:color w:val="auto"/>
          <w:sz w:val="24"/>
          <w:szCs w:val="24"/>
        </w:rPr>
        <w:t>. Komise nicméně dosud nepřijala žádný delegovaný akt, který by byl publikován v Úředním věstníku EU. Tyto delegované akty se m</w:t>
      </w:r>
      <w:r w:rsidR="00E628D0" w:rsidRPr="00085CC3">
        <w:rPr>
          <w:rFonts w:ascii="Times New Roman" w:hAnsi="Times New Roman" w:cs="Times New Roman"/>
          <w:color w:val="auto"/>
          <w:sz w:val="24"/>
          <w:szCs w:val="24"/>
        </w:rPr>
        <w:t>ohou týkat např. d</w:t>
      </w:r>
      <w:r w:rsidR="00062463" w:rsidRPr="00085CC3">
        <w:rPr>
          <w:rFonts w:ascii="Times New Roman" w:hAnsi="Times New Roman" w:cs="Times New Roman"/>
          <w:color w:val="auto"/>
          <w:sz w:val="24"/>
          <w:szCs w:val="24"/>
        </w:rPr>
        <w:t xml:space="preserve">efinice obsahu pojmu </w:t>
      </w:r>
      <w:r w:rsidR="00837554" w:rsidRPr="00085CC3">
        <w:rPr>
          <w:rFonts w:ascii="Times New Roman" w:hAnsi="Times New Roman" w:cs="Times New Roman"/>
          <w:color w:val="auto"/>
          <w:sz w:val="24"/>
          <w:szCs w:val="24"/>
        </w:rPr>
        <w:t>„</w:t>
      </w:r>
      <w:r w:rsidR="00062463" w:rsidRPr="00085CC3">
        <w:rPr>
          <w:rFonts w:ascii="Times New Roman" w:hAnsi="Times New Roman" w:cs="Times New Roman"/>
          <w:color w:val="auto"/>
          <w:sz w:val="24"/>
          <w:szCs w:val="24"/>
        </w:rPr>
        <w:t>AI systém</w:t>
      </w:r>
      <w:r w:rsidR="00837554" w:rsidRPr="00085CC3">
        <w:rPr>
          <w:rFonts w:ascii="Times New Roman" w:hAnsi="Times New Roman" w:cs="Times New Roman"/>
          <w:color w:val="auto"/>
          <w:sz w:val="24"/>
          <w:szCs w:val="24"/>
        </w:rPr>
        <w:t>“</w:t>
      </w:r>
      <w:r w:rsidR="00062463" w:rsidRPr="00085CC3">
        <w:rPr>
          <w:rFonts w:ascii="Times New Roman" w:hAnsi="Times New Roman" w:cs="Times New Roman"/>
          <w:color w:val="auto"/>
          <w:sz w:val="24"/>
          <w:szCs w:val="24"/>
        </w:rPr>
        <w:t xml:space="preserve"> (čl. 96)</w:t>
      </w:r>
      <w:r w:rsidR="00E628D0" w:rsidRPr="00085CC3">
        <w:rPr>
          <w:rFonts w:ascii="Times New Roman" w:hAnsi="Times New Roman" w:cs="Times New Roman"/>
          <w:color w:val="auto"/>
          <w:sz w:val="24"/>
          <w:szCs w:val="24"/>
        </w:rPr>
        <w:t>, k</w:t>
      </w:r>
      <w:r w:rsidR="00062463" w:rsidRPr="00085CC3">
        <w:rPr>
          <w:rFonts w:ascii="Times New Roman" w:hAnsi="Times New Roman" w:cs="Times New Roman"/>
          <w:color w:val="auto"/>
          <w:sz w:val="24"/>
          <w:szCs w:val="24"/>
        </w:rPr>
        <w:t>ritéri</w:t>
      </w:r>
      <w:r w:rsidR="00B54F54">
        <w:rPr>
          <w:rFonts w:ascii="Times New Roman" w:hAnsi="Times New Roman" w:cs="Times New Roman"/>
          <w:color w:val="auto"/>
          <w:sz w:val="24"/>
          <w:szCs w:val="24"/>
        </w:rPr>
        <w:t>í</w:t>
      </w:r>
      <w:r w:rsidR="00062463" w:rsidRPr="00085CC3">
        <w:rPr>
          <w:rFonts w:ascii="Times New Roman" w:hAnsi="Times New Roman" w:cs="Times New Roman"/>
          <w:color w:val="auto"/>
          <w:sz w:val="24"/>
          <w:szCs w:val="24"/>
        </w:rPr>
        <w:t xml:space="preserve"> pro vyjmutí systémů AI z</w:t>
      </w:r>
      <w:r w:rsidR="005F0182" w:rsidRPr="00085CC3">
        <w:rPr>
          <w:rFonts w:ascii="Times New Roman" w:hAnsi="Times New Roman" w:cs="Times New Roman"/>
          <w:color w:val="auto"/>
          <w:sz w:val="24"/>
          <w:szCs w:val="24"/>
        </w:rPr>
        <w:t> </w:t>
      </w:r>
      <w:r w:rsidR="00062463" w:rsidRPr="00085CC3">
        <w:rPr>
          <w:rFonts w:ascii="Times New Roman" w:hAnsi="Times New Roman" w:cs="Times New Roman"/>
          <w:color w:val="auto"/>
          <w:sz w:val="24"/>
          <w:szCs w:val="24"/>
        </w:rPr>
        <w:t>pravidel vyšší rizikovosti (čl. 6)</w:t>
      </w:r>
      <w:r w:rsidR="00E628D0" w:rsidRPr="00085CC3">
        <w:rPr>
          <w:rFonts w:ascii="Times New Roman" w:hAnsi="Times New Roman" w:cs="Times New Roman"/>
          <w:color w:val="auto"/>
          <w:sz w:val="24"/>
          <w:szCs w:val="24"/>
        </w:rPr>
        <w:t>, s</w:t>
      </w:r>
      <w:r w:rsidR="00062463" w:rsidRPr="00085CC3">
        <w:rPr>
          <w:rFonts w:ascii="Times New Roman" w:hAnsi="Times New Roman" w:cs="Times New Roman"/>
          <w:color w:val="auto"/>
          <w:sz w:val="24"/>
          <w:szCs w:val="24"/>
        </w:rPr>
        <w:t>eznam vysoce rizikových použití AI (čl. 7)</w:t>
      </w:r>
      <w:r w:rsidR="00E628D0" w:rsidRPr="00085CC3">
        <w:rPr>
          <w:rFonts w:ascii="Times New Roman" w:hAnsi="Times New Roman" w:cs="Times New Roman"/>
          <w:color w:val="auto"/>
          <w:sz w:val="24"/>
          <w:szCs w:val="24"/>
        </w:rPr>
        <w:t xml:space="preserve">, </w:t>
      </w:r>
      <w:r w:rsidRPr="00085CC3">
        <w:rPr>
          <w:rFonts w:ascii="Times New Roman" w:hAnsi="Times New Roman" w:cs="Times New Roman"/>
          <w:color w:val="auto"/>
          <w:sz w:val="24"/>
          <w:szCs w:val="24"/>
        </w:rPr>
        <w:t>p</w:t>
      </w:r>
      <w:r w:rsidR="00062463" w:rsidRPr="00085CC3">
        <w:rPr>
          <w:rFonts w:ascii="Times New Roman" w:hAnsi="Times New Roman" w:cs="Times New Roman"/>
          <w:color w:val="auto"/>
          <w:sz w:val="24"/>
          <w:szCs w:val="24"/>
        </w:rPr>
        <w:t>rahové hodnoty pro</w:t>
      </w:r>
      <w:r w:rsidR="005F0182" w:rsidRPr="00085CC3">
        <w:rPr>
          <w:rFonts w:ascii="Times New Roman" w:hAnsi="Times New Roman" w:cs="Times New Roman"/>
          <w:color w:val="auto"/>
          <w:sz w:val="24"/>
          <w:szCs w:val="24"/>
        </w:rPr>
        <w:t> </w:t>
      </w:r>
      <w:r w:rsidR="00062463" w:rsidRPr="00085CC3">
        <w:rPr>
          <w:rFonts w:ascii="Times New Roman" w:hAnsi="Times New Roman" w:cs="Times New Roman"/>
          <w:color w:val="auto"/>
          <w:sz w:val="24"/>
          <w:szCs w:val="24"/>
        </w:rPr>
        <w:t>označení generických AI modelů jako systémově rizikové (čl. 51</w:t>
      </w:r>
      <w:r w:rsidRPr="00085CC3">
        <w:rPr>
          <w:rFonts w:ascii="Times New Roman" w:hAnsi="Times New Roman" w:cs="Times New Roman"/>
          <w:color w:val="auto"/>
          <w:sz w:val="24"/>
          <w:szCs w:val="24"/>
        </w:rPr>
        <w:t>), p</w:t>
      </w:r>
      <w:r w:rsidR="00062463" w:rsidRPr="00085CC3">
        <w:rPr>
          <w:rFonts w:ascii="Times New Roman" w:hAnsi="Times New Roman" w:cs="Times New Roman"/>
          <w:color w:val="auto"/>
          <w:sz w:val="24"/>
          <w:szCs w:val="24"/>
        </w:rPr>
        <w:t>ožadavk</w:t>
      </w:r>
      <w:r w:rsidR="00B54F54">
        <w:rPr>
          <w:rFonts w:ascii="Times New Roman" w:hAnsi="Times New Roman" w:cs="Times New Roman"/>
          <w:color w:val="auto"/>
          <w:sz w:val="24"/>
          <w:szCs w:val="24"/>
        </w:rPr>
        <w:t>ů</w:t>
      </w:r>
      <w:r w:rsidR="00062463" w:rsidRPr="00085CC3">
        <w:rPr>
          <w:rFonts w:ascii="Times New Roman" w:hAnsi="Times New Roman" w:cs="Times New Roman"/>
          <w:color w:val="auto"/>
          <w:sz w:val="24"/>
          <w:szCs w:val="24"/>
        </w:rPr>
        <w:t xml:space="preserve"> na technickou dokumentaci pro systémy vysokého rizika a GPAI (čl. 11)</w:t>
      </w:r>
      <w:r w:rsidRPr="00085CC3">
        <w:rPr>
          <w:rFonts w:ascii="Times New Roman" w:hAnsi="Times New Roman" w:cs="Times New Roman"/>
          <w:color w:val="auto"/>
          <w:sz w:val="24"/>
          <w:szCs w:val="24"/>
        </w:rPr>
        <w:t>, p</w:t>
      </w:r>
      <w:r w:rsidR="00062463" w:rsidRPr="00085CC3">
        <w:rPr>
          <w:rFonts w:ascii="Times New Roman" w:hAnsi="Times New Roman" w:cs="Times New Roman"/>
          <w:color w:val="auto"/>
          <w:sz w:val="24"/>
          <w:szCs w:val="24"/>
        </w:rPr>
        <w:t>ostup</w:t>
      </w:r>
      <w:r w:rsidR="00B54F54">
        <w:rPr>
          <w:rFonts w:ascii="Times New Roman" w:hAnsi="Times New Roman" w:cs="Times New Roman"/>
          <w:color w:val="auto"/>
          <w:sz w:val="24"/>
          <w:szCs w:val="24"/>
        </w:rPr>
        <w:t>ů</w:t>
      </w:r>
      <w:r w:rsidR="00062463" w:rsidRPr="00085CC3">
        <w:rPr>
          <w:rFonts w:ascii="Times New Roman" w:hAnsi="Times New Roman" w:cs="Times New Roman"/>
          <w:color w:val="auto"/>
          <w:sz w:val="24"/>
          <w:szCs w:val="24"/>
        </w:rPr>
        <w:t xml:space="preserve"> hodnocení shody (</w:t>
      </w:r>
      <w:proofErr w:type="spellStart"/>
      <w:r w:rsidR="00062463" w:rsidRPr="00085CC3">
        <w:rPr>
          <w:rFonts w:ascii="Times New Roman" w:hAnsi="Times New Roman" w:cs="Times New Roman"/>
          <w:color w:val="auto"/>
          <w:sz w:val="24"/>
          <w:szCs w:val="24"/>
        </w:rPr>
        <w:t>conformity</w:t>
      </w:r>
      <w:proofErr w:type="spellEnd"/>
      <w:r w:rsidR="00062463" w:rsidRPr="00085CC3">
        <w:rPr>
          <w:rFonts w:ascii="Times New Roman" w:hAnsi="Times New Roman" w:cs="Times New Roman"/>
          <w:color w:val="auto"/>
          <w:sz w:val="24"/>
          <w:szCs w:val="24"/>
        </w:rPr>
        <w:t xml:space="preserve"> </w:t>
      </w:r>
      <w:proofErr w:type="spellStart"/>
      <w:r w:rsidR="00062463" w:rsidRPr="00085CC3">
        <w:rPr>
          <w:rFonts w:ascii="Times New Roman" w:hAnsi="Times New Roman" w:cs="Times New Roman"/>
          <w:color w:val="auto"/>
          <w:sz w:val="24"/>
          <w:szCs w:val="24"/>
        </w:rPr>
        <w:t>assessments</w:t>
      </w:r>
      <w:proofErr w:type="spellEnd"/>
      <w:r w:rsidR="00062463" w:rsidRPr="00085CC3">
        <w:rPr>
          <w:rFonts w:ascii="Times New Roman" w:hAnsi="Times New Roman" w:cs="Times New Roman"/>
          <w:color w:val="auto"/>
          <w:sz w:val="24"/>
          <w:szCs w:val="24"/>
        </w:rPr>
        <w:t>) (čl. 43)</w:t>
      </w:r>
      <w:r w:rsidR="00B54F54">
        <w:rPr>
          <w:rFonts w:ascii="Times New Roman" w:hAnsi="Times New Roman" w:cs="Times New Roman"/>
          <w:color w:val="auto"/>
          <w:sz w:val="24"/>
          <w:szCs w:val="24"/>
        </w:rPr>
        <w:t xml:space="preserve"> nebo</w:t>
      </w:r>
      <w:r w:rsidRPr="00085CC3">
        <w:rPr>
          <w:rFonts w:ascii="Times New Roman" w:hAnsi="Times New Roman" w:cs="Times New Roman"/>
          <w:color w:val="auto"/>
          <w:sz w:val="24"/>
          <w:szCs w:val="24"/>
        </w:rPr>
        <w:t xml:space="preserve"> </w:t>
      </w:r>
      <w:r w:rsidR="00062463" w:rsidRPr="00085CC3">
        <w:rPr>
          <w:rFonts w:ascii="Times New Roman" w:hAnsi="Times New Roman" w:cs="Times New Roman"/>
          <w:color w:val="auto"/>
          <w:sz w:val="24"/>
          <w:szCs w:val="24"/>
        </w:rPr>
        <w:t xml:space="preserve">EU prohlášení o shodě (EU </w:t>
      </w:r>
      <w:proofErr w:type="spellStart"/>
      <w:r w:rsidR="00062463" w:rsidRPr="00085CC3">
        <w:rPr>
          <w:rFonts w:ascii="Times New Roman" w:hAnsi="Times New Roman" w:cs="Times New Roman"/>
          <w:color w:val="auto"/>
          <w:sz w:val="24"/>
          <w:szCs w:val="24"/>
        </w:rPr>
        <w:t>declaration</w:t>
      </w:r>
      <w:proofErr w:type="spellEnd"/>
      <w:r w:rsidR="00062463" w:rsidRPr="00085CC3">
        <w:rPr>
          <w:rFonts w:ascii="Times New Roman" w:hAnsi="Times New Roman" w:cs="Times New Roman"/>
          <w:color w:val="auto"/>
          <w:sz w:val="24"/>
          <w:szCs w:val="24"/>
        </w:rPr>
        <w:t xml:space="preserve"> </w:t>
      </w:r>
      <w:proofErr w:type="spellStart"/>
      <w:r w:rsidR="00062463" w:rsidRPr="00085CC3">
        <w:rPr>
          <w:rFonts w:ascii="Times New Roman" w:hAnsi="Times New Roman" w:cs="Times New Roman"/>
          <w:color w:val="auto"/>
          <w:sz w:val="24"/>
          <w:szCs w:val="24"/>
        </w:rPr>
        <w:t>of</w:t>
      </w:r>
      <w:proofErr w:type="spellEnd"/>
      <w:r w:rsidR="00062463" w:rsidRPr="00085CC3">
        <w:rPr>
          <w:rFonts w:ascii="Times New Roman" w:hAnsi="Times New Roman" w:cs="Times New Roman"/>
          <w:color w:val="auto"/>
          <w:sz w:val="24"/>
          <w:szCs w:val="24"/>
        </w:rPr>
        <w:t xml:space="preserve"> </w:t>
      </w:r>
      <w:proofErr w:type="spellStart"/>
      <w:r w:rsidR="00062463" w:rsidRPr="00085CC3">
        <w:rPr>
          <w:rFonts w:ascii="Times New Roman" w:hAnsi="Times New Roman" w:cs="Times New Roman"/>
          <w:color w:val="auto"/>
          <w:sz w:val="24"/>
          <w:szCs w:val="24"/>
        </w:rPr>
        <w:t>conformity</w:t>
      </w:r>
      <w:proofErr w:type="spellEnd"/>
      <w:r w:rsidR="00062463" w:rsidRPr="00085CC3">
        <w:rPr>
          <w:rFonts w:ascii="Times New Roman" w:hAnsi="Times New Roman" w:cs="Times New Roman"/>
          <w:color w:val="auto"/>
          <w:sz w:val="24"/>
          <w:szCs w:val="24"/>
        </w:rPr>
        <w:t>) (čl. 47)</w:t>
      </w:r>
      <w:r w:rsidR="002E01BD" w:rsidRPr="00085CC3">
        <w:rPr>
          <w:rFonts w:ascii="Times New Roman" w:hAnsi="Times New Roman" w:cs="Times New Roman"/>
          <w:color w:val="auto"/>
          <w:sz w:val="24"/>
          <w:szCs w:val="24"/>
        </w:rPr>
        <w:t>.</w:t>
      </w:r>
      <w:r w:rsidR="00062463" w:rsidRPr="00085CC3">
        <w:rPr>
          <w:rFonts w:ascii="Times New Roman" w:hAnsi="Times New Roman" w:cs="Times New Roman"/>
          <w:color w:val="auto"/>
          <w:sz w:val="24"/>
          <w:szCs w:val="24"/>
        </w:rPr>
        <w:t> </w:t>
      </w:r>
      <w:r w:rsidRPr="00085CC3">
        <w:rPr>
          <w:rFonts w:ascii="Times New Roman" w:hAnsi="Times New Roman" w:cs="Times New Roman"/>
          <w:color w:val="auto"/>
          <w:sz w:val="24"/>
          <w:szCs w:val="24"/>
        </w:rPr>
        <w:t xml:space="preserve"> </w:t>
      </w:r>
    </w:p>
    <w:p w14:paraId="526E0E49" w14:textId="0AA23585" w:rsidR="00062463" w:rsidRPr="00085CC3" w:rsidRDefault="00D13F92" w:rsidP="00AF00B9">
      <w:pPr>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Komise</w:t>
      </w:r>
      <w:r w:rsidR="00A961C8" w:rsidRPr="00085CC3">
        <w:rPr>
          <w:rFonts w:ascii="Times New Roman" w:hAnsi="Times New Roman" w:cs="Times New Roman"/>
          <w:color w:val="auto"/>
          <w:sz w:val="24"/>
          <w:szCs w:val="24"/>
        </w:rPr>
        <w:t xml:space="preserve"> má taktéž pravomoc </w:t>
      </w:r>
      <w:proofErr w:type="gramStart"/>
      <w:r w:rsidR="00A961C8" w:rsidRPr="00085CC3">
        <w:rPr>
          <w:rFonts w:ascii="Times New Roman" w:hAnsi="Times New Roman" w:cs="Times New Roman"/>
          <w:color w:val="auto"/>
          <w:sz w:val="24"/>
          <w:szCs w:val="24"/>
        </w:rPr>
        <w:t xml:space="preserve">vydat </w:t>
      </w:r>
      <w:r w:rsidRPr="00085CC3">
        <w:rPr>
          <w:rFonts w:ascii="Times New Roman" w:hAnsi="Times New Roman" w:cs="Times New Roman"/>
          <w:color w:val="auto"/>
          <w:sz w:val="24"/>
          <w:szCs w:val="24"/>
        </w:rPr>
        <w:t xml:space="preserve"> prováděcí</w:t>
      </w:r>
      <w:proofErr w:type="gramEnd"/>
      <w:r w:rsidRPr="00085CC3">
        <w:rPr>
          <w:rFonts w:ascii="Times New Roman" w:hAnsi="Times New Roman" w:cs="Times New Roman"/>
          <w:color w:val="auto"/>
          <w:sz w:val="24"/>
          <w:szCs w:val="24"/>
        </w:rPr>
        <w:t xml:space="preserve"> akty (</w:t>
      </w:r>
      <w:proofErr w:type="spellStart"/>
      <w:r w:rsidR="00B54F54" w:rsidRPr="00B54F54">
        <w:rPr>
          <w:rFonts w:ascii="Times New Roman" w:hAnsi="Times New Roman" w:cs="Times New Roman"/>
          <w:i/>
          <w:iCs/>
          <w:color w:val="auto"/>
          <w:sz w:val="24"/>
          <w:szCs w:val="24"/>
        </w:rPr>
        <w:t>i</w:t>
      </w:r>
      <w:r w:rsidRPr="00B54F54">
        <w:rPr>
          <w:rFonts w:ascii="Times New Roman" w:hAnsi="Times New Roman" w:cs="Times New Roman"/>
          <w:i/>
          <w:iCs/>
          <w:color w:val="auto"/>
          <w:sz w:val="24"/>
          <w:szCs w:val="24"/>
        </w:rPr>
        <w:t>mplementing</w:t>
      </w:r>
      <w:proofErr w:type="spellEnd"/>
      <w:r w:rsidRPr="00B54F54">
        <w:rPr>
          <w:rFonts w:ascii="Times New Roman" w:hAnsi="Times New Roman" w:cs="Times New Roman"/>
          <w:i/>
          <w:iCs/>
          <w:color w:val="auto"/>
          <w:sz w:val="24"/>
          <w:szCs w:val="24"/>
        </w:rPr>
        <w:t xml:space="preserve"> </w:t>
      </w:r>
      <w:proofErr w:type="spellStart"/>
      <w:r w:rsidR="00B54F54" w:rsidRPr="00B54F54">
        <w:rPr>
          <w:rFonts w:ascii="Times New Roman" w:hAnsi="Times New Roman" w:cs="Times New Roman"/>
          <w:i/>
          <w:iCs/>
          <w:color w:val="auto"/>
          <w:sz w:val="24"/>
          <w:szCs w:val="24"/>
        </w:rPr>
        <w:t>a</w:t>
      </w:r>
      <w:r w:rsidRPr="00B54F54">
        <w:rPr>
          <w:rFonts w:ascii="Times New Roman" w:hAnsi="Times New Roman" w:cs="Times New Roman"/>
          <w:i/>
          <w:iCs/>
          <w:color w:val="auto"/>
          <w:sz w:val="24"/>
          <w:szCs w:val="24"/>
        </w:rPr>
        <w:t>cts</w:t>
      </w:r>
      <w:proofErr w:type="spellEnd"/>
      <w:r w:rsidRPr="00085CC3">
        <w:rPr>
          <w:rFonts w:ascii="Times New Roman" w:hAnsi="Times New Roman" w:cs="Times New Roman"/>
          <w:color w:val="auto"/>
          <w:sz w:val="24"/>
          <w:szCs w:val="24"/>
        </w:rPr>
        <w:t xml:space="preserve">) dle </w:t>
      </w:r>
      <w:r w:rsidR="00A961C8" w:rsidRPr="00085CC3">
        <w:rPr>
          <w:rFonts w:ascii="Times New Roman" w:hAnsi="Times New Roman" w:cs="Times New Roman"/>
          <w:color w:val="auto"/>
          <w:sz w:val="24"/>
          <w:szCs w:val="24"/>
        </w:rPr>
        <w:t xml:space="preserve">čl. </w:t>
      </w:r>
      <w:r w:rsidRPr="00085CC3">
        <w:rPr>
          <w:rFonts w:ascii="Times New Roman" w:hAnsi="Times New Roman" w:cs="Times New Roman"/>
          <w:color w:val="auto"/>
          <w:sz w:val="24"/>
          <w:szCs w:val="24"/>
        </w:rPr>
        <w:t>291 SFEU, které</w:t>
      </w:r>
      <w:r w:rsidRPr="00085CC3">
        <w:rPr>
          <w:rFonts w:ascii="Times New Roman" w:hAnsi="Times New Roman" w:cs="Times New Roman"/>
          <w:b/>
          <w:bCs/>
          <w:color w:val="auto"/>
          <w:sz w:val="24"/>
          <w:szCs w:val="24"/>
        </w:rPr>
        <w:t xml:space="preserve"> </w:t>
      </w:r>
      <w:r w:rsidRPr="00085CC3">
        <w:rPr>
          <w:rStyle w:val="Siln"/>
          <w:rFonts w:ascii="Times New Roman" w:hAnsi="Times New Roman" w:cs="Times New Roman"/>
          <w:b w:val="0"/>
          <w:bCs w:val="0"/>
          <w:color w:val="auto"/>
          <w:sz w:val="24"/>
          <w:szCs w:val="24"/>
        </w:rPr>
        <w:t>upřesňují nebo technicky rozpracovávají pravidla stanovená v</w:t>
      </w:r>
      <w:r w:rsidR="00876407" w:rsidRPr="00085CC3">
        <w:rPr>
          <w:rStyle w:val="Siln"/>
          <w:rFonts w:ascii="Times New Roman" w:hAnsi="Times New Roman" w:cs="Times New Roman"/>
          <w:b w:val="0"/>
          <w:bCs w:val="0"/>
          <w:color w:val="auto"/>
          <w:sz w:val="24"/>
          <w:szCs w:val="24"/>
        </w:rPr>
        <w:t> </w:t>
      </w:r>
      <w:r w:rsidRPr="00085CC3">
        <w:rPr>
          <w:rStyle w:val="Siln"/>
          <w:rFonts w:ascii="Times New Roman" w:hAnsi="Times New Roman" w:cs="Times New Roman"/>
          <w:b w:val="0"/>
          <w:bCs w:val="0"/>
          <w:color w:val="auto"/>
          <w:sz w:val="24"/>
          <w:szCs w:val="24"/>
        </w:rPr>
        <w:t xml:space="preserve">AI aktu a </w:t>
      </w:r>
      <w:r w:rsidRPr="00085CC3">
        <w:rPr>
          <w:rFonts w:ascii="Times New Roman" w:hAnsi="Times New Roman" w:cs="Times New Roman"/>
          <w:color w:val="auto"/>
          <w:sz w:val="24"/>
          <w:szCs w:val="24"/>
        </w:rPr>
        <w:t>jsou určeny k </w:t>
      </w:r>
      <w:r w:rsidRPr="00085CC3">
        <w:rPr>
          <w:rStyle w:val="Siln"/>
          <w:rFonts w:ascii="Times New Roman" w:hAnsi="Times New Roman" w:cs="Times New Roman"/>
          <w:b w:val="0"/>
          <w:bCs w:val="0"/>
          <w:color w:val="auto"/>
          <w:sz w:val="24"/>
          <w:szCs w:val="24"/>
        </w:rPr>
        <w:t>zajištění jeho jednotného uplatňování a praktického provádění ve všech členských státech</w:t>
      </w:r>
      <w:r w:rsidRPr="00085CC3">
        <w:rPr>
          <w:rFonts w:ascii="Times New Roman" w:hAnsi="Times New Roman" w:cs="Times New Roman"/>
          <w:b/>
          <w:bCs/>
          <w:color w:val="auto"/>
          <w:sz w:val="24"/>
          <w:szCs w:val="24"/>
        </w:rPr>
        <w:t>.</w:t>
      </w:r>
      <w:r w:rsidR="00062463" w:rsidRPr="00085CC3">
        <w:rPr>
          <w:rFonts w:ascii="Times New Roman" w:hAnsi="Times New Roman" w:cs="Times New Roman"/>
          <w:color w:val="auto"/>
          <w:sz w:val="24"/>
          <w:szCs w:val="24"/>
        </w:rPr>
        <w:t xml:space="preserve"> </w:t>
      </w:r>
      <w:r w:rsidR="002E01BD" w:rsidRPr="00085CC3">
        <w:rPr>
          <w:rFonts w:ascii="Times New Roman" w:hAnsi="Times New Roman" w:cs="Times New Roman"/>
          <w:color w:val="auto"/>
          <w:sz w:val="24"/>
          <w:szCs w:val="24"/>
        </w:rPr>
        <w:t>Jedn</w:t>
      </w:r>
      <w:r w:rsidR="001430CE" w:rsidRPr="00085CC3">
        <w:rPr>
          <w:rFonts w:ascii="Times New Roman" w:hAnsi="Times New Roman" w:cs="Times New Roman"/>
          <w:color w:val="auto"/>
          <w:sz w:val="24"/>
          <w:szCs w:val="24"/>
        </w:rPr>
        <w:t>á</w:t>
      </w:r>
      <w:r w:rsidR="002E01BD" w:rsidRPr="00085CC3">
        <w:rPr>
          <w:rFonts w:ascii="Times New Roman" w:hAnsi="Times New Roman" w:cs="Times New Roman"/>
          <w:color w:val="auto"/>
          <w:sz w:val="24"/>
          <w:szCs w:val="24"/>
        </w:rPr>
        <w:t xml:space="preserve"> se </w:t>
      </w:r>
      <w:r w:rsidR="00B54F54">
        <w:rPr>
          <w:rFonts w:ascii="Times New Roman" w:hAnsi="Times New Roman" w:cs="Times New Roman"/>
          <w:color w:val="auto"/>
          <w:sz w:val="24"/>
          <w:szCs w:val="24"/>
        </w:rPr>
        <w:t>např. o</w:t>
      </w:r>
      <w:r w:rsidR="002D27A2" w:rsidRPr="00085CC3">
        <w:rPr>
          <w:rFonts w:ascii="Times New Roman" w:hAnsi="Times New Roman" w:cs="Times New Roman"/>
          <w:color w:val="auto"/>
          <w:sz w:val="24"/>
          <w:szCs w:val="24"/>
        </w:rPr>
        <w:t xml:space="preserve"> </w:t>
      </w:r>
      <w:r w:rsidR="00062463" w:rsidRPr="00085CC3">
        <w:rPr>
          <w:rFonts w:ascii="Times New Roman" w:hAnsi="Times New Roman" w:cs="Times New Roman"/>
          <w:color w:val="auto"/>
          <w:sz w:val="24"/>
          <w:szCs w:val="24"/>
        </w:rPr>
        <w:t xml:space="preserve">kodex správné praxe pro generické AI (GPAI) a </w:t>
      </w:r>
      <w:proofErr w:type="spellStart"/>
      <w:r w:rsidR="00062463" w:rsidRPr="00085CC3">
        <w:rPr>
          <w:rFonts w:ascii="Times New Roman" w:hAnsi="Times New Roman" w:cs="Times New Roman"/>
          <w:color w:val="auto"/>
          <w:sz w:val="24"/>
          <w:szCs w:val="24"/>
        </w:rPr>
        <w:t>watermarking</w:t>
      </w:r>
      <w:proofErr w:type="spellEnd"/>
      <w:r w:rsidR="00062463" w:rsidRPr="00085CC3">
        <w:rPr>
          <w:rFonts w:ascii="Times New Roman" w:hAnsi="Times New Roman" w:cs="Times New Roman"/>
          <w:color w:val="auto"/>
          <w:sz w:val="24"/>
          <w:szCs w:val="24"/>
        </w:rPr>
        <w:t> (čl. 56)</w:t>
      </w:r>
      <w:r w:rsidR="002E01BD" w:rsidRPr="00085CC3">
        <w:rPr>
          <w:rFonts w:ascii="Times New Roman" w:hAnsi="Times New Roman" w:cs="Times New Roman"/>
          <w:color w:val="auto"/>
          <w:sz w:val="24"/>
          <w:szCs w:val="24"/>
        </w:rPr>
        <w:t xml:space="preserve">, </w:t>
      </w:r>
      <w:r w:rsidR="002D27A2" w:rsidRPr="00085CC3">
        <w:rPr>
          <w:rFonts w:ascii="Times New Roman" w:hAnsi="Times New Roman" w:cs="Times New Roman"/>
          <w:color w:val="auto"/>
          <w:sz w:val="24"/>
          <w:szCs w:val="24"/>
        </w:rPr>
        <w:t xml:space="preserve">zřízení </w:t>
      </w:r>
      <w:r w:rsidR="00062463" w:rsidRPr="00085CC3">
        <w:rPr>
          <w:rFonts w:ascii="Times New Roman" w:hAnsi="Times New Roman" w:cs="Times New Roman"/>
          <w:color w:val="auto"/>
          <w:sz w:val="24"/>
          <w:szCs w:val="24"/>
        </w:rPr>
        <w:t>vědecké komise nezávislých expertů (čl. 68)</w:t>
      </w:r>
      <w:r w:rsidR="002E01BD" w:rsidRPr="00085CC3">
        <w:rPr>
          <w:rFonts w:ascii="Times New Roman" w:hAnsi="Times New Roman" w:cs="Times New Roman"/>
          <w:color w:val="auto"/>
          <w:sz w:val="24"/>
          <w:szCs w:val="24"/>
        </w:rPr>
        <w:t xml:space="preserve">, </w:t>
      </w:r>
      <w:r w:rsidR="002D27A2" w:rsidRPr="00085CC3">
        <w:rPr>
          <w:rFonts w:ascii="Times New Roman" w:hAnsi="Times New Roman" w:cs="Times New Roman"/>
          <w:color w:val="auto"/>
          <w:sz w:val="24"/>
          <w:szCs w:val="24"/>
        </w:rPr>
        <w:t xml:space="preserve">podmínky </w:t>
      </w:r>
      <w:r w:rsidR="00062463" w:rsidRPr="00085CC3">
        <w:rPr>
          <w:rFonts w:ascii="Times New Roman" w:hAnsi="Times New Roman" w:cs="Times New Roman"/>
          <w:color w:val="auto"/>
          <w:sz w:val="24"/>
          <w:szCs w:val="24"/>
        </w:rPr>
        <w:t>pro hodnocení shody GPAI (čl. 92)</w:t>
      </w:r>
      <w:r w:rsidR="002E01BD" w:rsidRPr="00085CC3">
        <w:rPr>
          <w:rFonts w:ascii="Times New Roman" w:hAnsi="Times New Roman" w:cs="Times New Roman"/>
          <w:color w:val="auto"/>
          <w:sz w:val="24"/>
          <w:szCs w:val="24"/>
        </w:rPr>
        <w:t xml:space="preserve">, </w:t>
      </w:r>
      <w:r w:rsidR="002D27A2" w:rsidRPr="00085CC3">
        <w:rPr>
          <w:rFonts w:ascii="Times New Roman" w:hAnsi="Times New Roman" w:cs="Times New Roman"/>
          <w:color w:val="auto"/>
          <w:sz w:val="24"/>
          <w:szCs w:val="24"/>
        </w:rPr>
        <w:t xml:space="preserve">provozní </w:t>
      </w:r>
      <w:r w:rsidR="00062463" w:rsidRPr="00085CC3">
        <w:rPr>
          <w:rFonts w:ascii="Times New Roman" w:hAnsi="Times New Roman" w:cs="Times New Roman"/>
          <w:color w:val="auto"/>
          <w:sz w:val="24"/>
          <w:szCs w:val="24"/>
        </w:rPr>
        <w:t xml:space="preserve">pravidla pro regulační </w:t>
      </w:r>
      <w:proofErr w:type="spellStart"/>
      <w:r w:rsidR="00062463" w:rsidRPr="00085CC3">
        <w:rPr>
          <w:rFonts w:ascii="Times New Roman" w:hAnsi="Times New Roman" w:cs="Times New Roman"/>
          <w:color w:val="auto"/>
          <w:sz w:val="24"/>
          <w:szCs w:val="24"/>
        </w:rPr>
        <w:t>sandbox</w:t>
      </w:r>
      <w:r w:rsidR="007E4AC7" w:rsidRPr="00085CC3">
        <w:rPr>
          <w:rFonts w:ascii="Times New Roman" w:hAnsi="Times New Roman" w:cs="Times New Roman"/>
          <w:color w:val="auto"/>
          <w:sz w:val="24"/>
          <w:szCs w:val="24"/>
        </w:rPr>
        <w:t>y</w:t>
      </w:r>
      <w:proofErr w:type="spellEnd"/>
      <w:r w:rsidR="00062463" w:rsidRPr="00085CC3">
        <w:rPr>
          <w:rFonts w:ascii="Times New Roman" w:hAnsi="Times New Roman" w:cs="Times New Roman"/>
          <w:color w:val="auto"/>
          <w:sz w:val="24"/>
          <w:szCs w:val="24"/>
        </w:rPr>
        <w:t> (čl. 57)</w:t>
      </w:r>
      <w:r w:rsidR="002E01BD" w:rsidRPr="00085CC3">
        <w:rPr>
          <w:rFonts w:ascii="Times New Roman" w:hAnsi="Times New Roman" w:cs="Times New Roman"/>
          <w:color w:val="auto"/>
          <w:sz w:val="24"/>
          <w:szCs w:val="24"/>
        </w:rPr>
        <w:t xml:space="preserve">, </w:t>
      </w:r>
      <w:r w:rsidR="002D27A2" w:rsidRPr="00085CC3">
        <w:rPr>
          <w:rFonts w:ascii="Times New Roman" w:hAnsi="Times New Roman" w:cs="Times New Roman"/>
          <w:color w:val="auto"/>
          <w:sz w:val="24"/>
          <w:szCs w:val="24"/>
        </w:rPr>
        <w:t xml:space="preserve">informace </w:t>
      </w:r>
      <w:r w:rsidR="00062463" w:rsidRPr="00085CC3">
        <w:rPr>
          <w:rFonts w:ascii="Times New Roman" w:hAnsi="Times New Roman" w:cs="Times New Roman"/>
          <w:color w:val="auto"/>
          <w:sz w:val="24"/>
          <w:szCs w:val="24"/>
        </w:rPr>
        <w:t>pro plány testování v reálném prostředí (čl. 60)</w:t>
      </w:r>
      <w:r w:rsidR="00B54F54">
        <w:rPr>
          <w:rFonts w:ascii="Times New Roman" w:hAnsi="Times New Roman" w:cs="Times New Roman"/>
          <w:color w:val="auto"/>
          <w:sz w:val="24"/>
          <w:szCs w:val="24"/>
        </w:rPr>
        <w:t xml:space="preserve"> nebo</w:t>
      </w:r>
      <w:r w:rsidR="002E01BD" w:rsidRPr="00085CC3">
        <w:rPr>
          <w:rFonts w:ascii="Times New Roman" w:hAnsi="Times New Roman" w:cs="Times New Roman"/>
          <w:color w:val="auto"/>
          <w:sz w:val="24"/>
          <w:szCs w:val="24"/>
        </w:rPr>
        <w:t xml:space="preserve"> </w:t>
      </w:r>
      <w:r w:rsidR="002D27A2" w:rsidRPr="00085CC3">
        <w:rPr>
          <w:rFonts w:ascii="Times New Roman" w:hAnsi="Times New Roman" w:cs="Times New Roman"/>
          <w:color w:val="auto"/>
          <w:sz w:val="24"/>
          <w:szCs w:val="24"/>
        </w:rPr>
        <w:t xml:space="preserve">společné </w:t>
      </w:r>
      <w:r w:rsidR="00062463" w:rsidRPr="00085CC3">
        <w:rPr>
          <w:rFonts w:ascii="Times New Roman" w:hAnsi="Times New Roman" w:cs="Times New Roman"/>
          <w:color w:val="auto"/>
          <w:sz w:val="24"/>
          <w:szCs w:val="24"/>
        </w:rPr>
        <w:t>technické specifikace, pokud stávající normy nestačí (čl. 41)</w:t>
      </w:r>
      <w:r w:rsidR="002E01BD" w:rsidRPr="00085CC3">
        <w:rPr>
          <w:rFonts w:ascii="Times New Roman" w:hAnsi="Times New Roman" w:cs="Times New Roman"/>
          <w:color w:val="auto"/>
          <w:sz w:val="24"/>
          <w:szCs w:val="24"/>
        </w:rPr>
        <w:t>.</w:t>
      </w:r>
      <w:r w:rsidR="00062463" w:rsidRPr="00085CC3">
        <w:rPr>
          <w:rFonts w:ascii="Times New Roman" w:hAnsi="Times New Roman" w:cs="Times New Roman"/>
          <w:color w:val="auto"/>
          <w:sz w:val="24"/>
          <w:szCs w:val="24"/>
        </w:rPr>
        <w:t> </w:t>
      </w:r>
      <w:r w:rsidR="000658E1" w:rsidRPr="00085CC3">
        <w:rPr>
          <w:rFonts w:ascii="Times New Roman" w:hAnsi="Times New Roman" w:cs="Times New Roman"/>
          <w:color w:val="auto"/>
          <w:sz w:val="24"/>
          <w:szCs w:val="24"/>
        </w:rPr>
        <w:t xml:space="preserve"> </w:t>
      </w:r>
    </w:p>
    <w:p w14:paraId="42528DF0" w14:textId="4A41CC0C" w:rsidR="00062463" w:rsidRPr="00085CC3" w:rsidRDefault="00062463" w:rsidP="00AF00B9">
      <w:pPr>
        <w:jc w:val="both"/>
        <w:rPr>
          <w:rFonts w:ascii="Times New Roman" w:hAnsi="Times New Roman" w:cs="Times New Roman"/>
          <w:color w:val="auto"/>
          <w:sz w:val="24"/>
          <w:szCs w:val="24"/>
        </w:rPr>
      </w:pPr>
      <w:r w:rsidRPr="00085CC3">
        <w:rPr>
          <w:rFonts w:ascii="Times New Roman" w:hAnsi="Times New Roman" w:cs="Times New Roman"/>
          <w:bCs/>
          <w:color w:val="auto"/>
          <w:sz w:val="24"/>
          <w:szCs w:val="24"/>
        </w:rPr>
        <w:t xml:space="preserve">Komise </w:t>
      </w:r>
      <w:r w:rsidR="000658E1" w:rsidRPr="00085CC3">
        <w:rPr>
          <w:rFonts w:ascii="Times New Roman" w:hAnsi="Times New Roman" w:cs="Times New Roman"/>
          <w:bCs/>
          <w:color w:val="auto"/>
          <w:sz w:val="24"/>
          <w:szCs w:val="24"/>
        </w:rPr>
        <w:t xml:space="preserve">vydává </w:t>
      </w:r>
      <w:r w:rsidR="002E01BD" w:rsidRPr="00085CC3">
        <w:rPr>
          <w:rFonts w:ascii="Times New Roman" w:hAnsi="Times New Roman" w:cs="Times New Roman"/>
          <w:bCs/>
          <w:color w:val="auto"/>
          <w:sz w:val="24"/>
          <w:szCs w:val="24"/>
        </w:rPr>
        <w:t xml:space="preserve">také </w:t>
      </w:r>
      <w:r w:rsidRPr="00085CC3">
        <w:rPr>
          <w:rFonts w:ascii="Times New Roman" w:hAnsi="Times New Roman" w:cs="Times New Roman"/>
          <w:bCs/>
          <w:color w:val="auto"/>
          <w:sz w:val="24"/>
          <w:szCs w:val="24"/>
        </w:rPr>
        <w:t xml:space="preserve">nelegislativní pokyny </w:t>
      </w:r>
      <w:r w:rsidR="002E01BD" w:rsidRPr="00085CC3">
        <w:rPr>
          <w:rFonts w:ascii="Times New Roman" w:hAnsi="Times New Roman" w:cs="Times New Roman"/>
          <w:bCs/>
          <w:color w:val="auto"/>
          <w:sz w:val="24"/>
          <w:szCs w:val="24"/>
        </w:rPr>
        <w:t>(</w:t>
      </w:r>
      <w:proofErr w:type="spellStart"/>
      <w:r w:rsidR="00B54F54" w:rsidRPr="00B54F54">
        <w:rPr>
          <w:rFonts w:ascii="Times New Roman" w:hAnsi="Times New Roman" w:cs="Times New Roman"/>
          <w:bCs/>
          <w:i/>
          <w:iCs/>
          <w:color w:val="auto"/>
          <w:sz w:val="24"/>
          <w:szCs w:val="24"/>
        </w:rPr>
        <w:t>g</w:t>
      </w:r>
      <w:r w:rsidR="002E01BD" w:rsidRPr="00B54F54">
        <w:rPr>
          <w:rFonts w:ascii="Times New Roman" w:hAnsi="Times New Roman" w:cs="Times New Roman"/>
          <w:bCs/>
          <w:i/>
          <w:iCs/>
          <w:color w:val="auto"/>
          <w:sz w:val="24"/>
          <w:szCs w:val="24"/>
        </w:rPr>
        <w:t>uidelines</w:t>
      </w:r>
      <w:proofErr w:type="spellEnd"/>
      <w:r w:rsidR="002E01BD" w:rsidRPr="00085CC3">
        <w:rPr>
          <w:rFonts w:ascii="Times New Roman" w:hAnsi="Times New Roman" w:cs="Times New Roman"/>
          <w:bCs/>
          <w:color w:val="auto"/>
          <w:sz w:val="24"/>
          <w:szCs w:val="24"/>
        </w:rPr>
        <w:t xml:space="preserve">) </w:t>
      </w:r>
      <w:r w:rsidRPr="00085CC3">
        <w:rPr>
          <w:rFonts w:ascii="Times New Roman" w:hAnsi="Times New Roman" w:cs="Times New Roman"/>
          <w:bCs/>
          <w:color w:val="auto"/>
          <w:sz w:val="24"/>
          <w:szCs w:val="24"/>
        </w:rPr>
        <w:t xml:space="preserve">pro lepší implementaci AI </w:t>
      </w:r>
      <w:r w:rsidR="00B54F54">
        <w:rPr>
          <w:rFonts w:ascii="Times New Roman" w:hAnsi="Times New Roman" w:cs="Times New Roman"/>
          <w:bCs/>
          <w:color w:val="auto"/>
          <w:sz w:val="24"/>
          <w:szCs w:val="24"/>
        </w:rPr>
        <w:t>ak</w:t>
      </w:r>
      <w:r w:rsidRPr="00085CC3">
        <w:rPr>
          <w:rFonts w:ascii="Times New Roman" w:hAnsi="Times New Roman" w:cs="Times New Roman"/>
          <w:bCs/>
          <w:color w:val="auto"/>
          <w:sz w:val="24"/>
          <w:szCs w:val="24"/>
        </w:rPr>
        <w:t>tu</w:t>
      </w:r>
      <w:r w:rsidR="006958DD" w:rsidRPr="00085CC3">
        <w:rPr>
          <w:rFonts w:ascii="Times New Roman" w:hAnsi="Times New Roman" w:cs="Times New Roman"/>
          <w:bCs/>
          <w:color w:val="auto"/>
          <w:sz w:val="24"/>
          <w:szCs w:val="24"/>
        </w:rPr>
        <w:t>:</w:t>
      </w:r>
      <w:r w:rsidR="00AF00B9" w:rsidRPr="00085CC3">
        <w:rPr>
          <w:rFonts w:ascii="Times New Roman" w:hAnsi="Times New Roman" w:cs="Times New Roman"/>
          <w:b/>
          <w:bCs/>
          <w:color w:val="auto"/>
          <w:sz w:val="24"/>
          <w:szCs w:val="24"/>
        </w:rPr>
        <w:t xml:space="preserve"> </w:t>
      </w:r>
      <w:r w:rsidR="005F3EF6" w:rsidRPr="00085CC3">
        <w:rPr>
          <w:rFonts w:ascii="Times New Roman" w:hAnsi="Times New Roman" w:cs="Times New Roman"/>
          <w:color w:val="auto"/>
          <w:sz w:val="24"/>
          <w:szCs w:val="24"/>
        </w:rPr>
        <w:t xml:space="preserve">doposavad šlo o </w:t>
      </w:r>
      <w:r w:rsidR="00EC5A35" w:rsidRPr="00085CC3">
        <w:rPr>
          <w:rFonts w:ascii="Times New Roman" w:hAnsi="Times New Roman" w:cs="Times New Roman"/>
          <w:bCs/>
          <w:color w:val="auto"/>
          <w:sz w:val="24"/>
          <w:szCs w:val="24"/>
        </w:rPr>
        <w:t xml:space="preserve">Pokyny k </w:t>
      </w:r>
      <w:r w:rsidR="00EC5A35" w:rsidRPr="00085CC3">
        <w:rPr>
          <w:rStyle w:val="Siln"/>
          <w:rFonts w:ascii="Times New Roman" w:hAnsi="Times New Roman" w:cs="Times New Roman"/>
          <w:b w:val="0"/>
          <w:bCs w:val="0"/>
          <w:color w:val="auto"/>
          <w:sz w:val="24"/>
          <w:szCs w:val="24"/>
        </w:rPr>
        <w:t xml:space="preserve">definici systému AI </w:t>
      </w:r>
      <w:r w:rsidR="00AF00B9" w:rsidRPr="00085CC3">
        <w:rPr>
          <w:rStyle w:val="ms-1"/>
          <w:rFonts w:ascii="Times New Roman" w:hAnsi="Times New Roman" w:cs="Times New Roman"/>
          <w:bCs/>
          <w:color w:val="auto"/>
          <w:sz w:val="24"/>
          <w:szCs w:val="24"/>
        </w:rPr>
        <w:t>a P</w:t>
      </w:r>
      <w:r w:rsidR="00EC5A35" w:rsidRPr="00085CC3">
        <w:rPr>
          <w:rStyle w:val="Siln"/>
          <w:rFonts w:ascii="Times New Roman" w:hAnsi="Times New Roman" w:cs="Times New Roman"/>
          <w:b w:val="0"/>
          <w:bCs w:val="0"/>
          <w:color w:val="auto"/>
          <w:sz w:val="24"/>
          <w:szCs w:val="24"/>
        </w:rPr>
        <w:t>okyny týkající se zakázaných AI praktik</w:t>
      </w:r>
      <w:r w:rsidR="00AF00B9" w:rsidRPr="00085CC3">
        <w:rPr>
          <w:rFonts w:ascii="Times New Roman" w:hAnsi="Times New Roman" w:cs="Times New Roman"/>
          <w:color w:val="auto"/>
          <w:sz w:val="24"/>
          <w:szCs w:val="24"/>
        </w:rPr>
        <w:t xml:space="preserve">. </w:t>
      </w:r>
      <w:r w:rsidR="00EC5A35" w:rsidRPr="00085CC3">
        <w:rPr>
          <w:rFonts w:ascii="Times New Roman" w:hAnsi="Times New Roman" w:cs="Times New Roman"/>
          <w:color w:val="auto"/>
          <w:sz w:val="24"/>
          <w:szCs w:val="24"/>
        </w:rPr>
        <w:t>Další pokyny (např.</w:t>
      </w:r>
      <w:r w:rsidR="005F0182" w:rsidRPr="00085CC3">
        <w:rPr>
          <w:rFonts w:ascii="Times New Roman" w:hAnsi="Times New Roman" w:cs="Times New Roman"/>
          <w:color w:val="auto"/>
          <w:sz w:val="24"/>
          <w:szCs w:val="24"/>
        </w:rPr>
        <w:t> </w:t>
      </w:r>
      <w:r w:rsidR="00EC5A35" w:rsidRPr="00085CC3">
        <w:rPr>
          <w:rFonts w:ascii="Times New Roman" w:hAnsi="Times New Roman" w:cs="Times New Roman"/>
          <w:color w:val="auto"/>
          <w:sz w:val="24"/>
          <w:szCs w:val="24"/>
        </w:rPr>
        <w:t>hlášení vážných incidentů, identifikace vys</w:t>
      </w:r>
      <w:r w:rsidR="00AF00B9" w:rsidRPr="00085CC3">
        <w:rPr>
          <w:rFonts w:ascii="Times New Roman" w:hAnsi="Times New Roman" w:cs="Times New Roman"/>
          <w:color w:val="auto"/>
          <w:sz w:val="24"/>
          <w:szCs w:val="24"/>
        </w:rPr>
        <w:t xml:space="preserve">oce </w:t>
      </w:r>
      <w:r w:rsidR="00EC5A35" w:rsidRPr="00085CC3">
        <w:rPr>
          <w:rFonts w:ascii="Times New Roman" w:hAnsi="Times New Roman" w:cs="Times New Roman"/>
          <w:color w:val="auto"/>
          <w:sz w:val="24"/>
          <w:szCs w:val="24"/>
        </w:rPr>
        <w:t xml:space="preserve">rizikových systémů, transparentnost apod.) </w:t>
      </w:r>
      <w:r w:rsidR="00B54F54">
        <w:rPr>
          <w:rFonts w:ascii="Times New Roman" w:hAnsi="Times New Roman" w:cs="Times New Roman"/>
          <w:color w:val="auto"/>
          <w:sz w:val="24"/>
          <w:szCs w:val="24"/>
        </w:rPr>
        <w:t>jsou plánovány</w:t>
      </w:r>
      <w:r w:rsidR="00EC5A35" w:rsidRPr="00085CC3">
        <w:rPr>
          <w:rFonts w:ascii="Times New Roman" w:hAnsi="Times New Roman" w:cs="Times New Roman"/>
          <w:color w:val="auto"/>
          <w:sz w:val="24"/>
          <w:szCs w:val="24"/>
        </w:rPr>
        <w:t xml:space="preserve"> podle různých časových milníků AI </w:t>
      </w:r>
      <w:r w:rsidR="001430CE" w:rsidRPr="00085CC3">
        <w:rPr>
          <w:rFonts w:ascii="Times New Roman" w:hAnsi="Times New Roman" w:cs="Times New Roman"/>
          <w:color w:val="auto"/>
          <w:sz w:val="24"/>
          <w:szCs w:val="24"/>
        </w:rPr>
        <w:t>aktu</w:t>
      </w:r>
      <w:r w:rsidR="00AF00B9" w:rsidRPr="00085CC3">
        <w:rPr>
          <w:rFonts w:ascii="Times New Roman" w:hAnsi="Times New Roman" w:cs="Times New Roman"/>
          <w:color w:val="auto"/>
          <w:sz w:val="24"/>
          <w:szCs w:val="24"/>
        </w:rPr>
        <w:t xml:space="preserve">: </w:t>
      </w:r>
      <w:r w:rsidRPr="00085CC3">
        <w:rPr>
          <w:rFonts w:ascii="Times New Roman" w:hAnsi="Times New Roman" w:cs="Times New Roman"/>
          <w:color w:val="auto"/>
          <w:sz w:val="24"/>
          <w:szCs w:val="24"/>
        </w:rPr>
        <w:t>Do 12 měsíců od účinnosti: pokyny k hlášení závažných incidentů u systémů vysokého rizika (čl. 73)</w:t>
      </w:r>
      <w:r w:rsidR="00AF00B9" w:rsidRPr="00085CC3">
        <w:rPr>
          <w:rFonts w:ascii="Times New Roman" w:hAnsi="Times New Roman" w:cs="Times New Roman"/>
          <w:color w:val="auto"/>
          <w:sz w:val="24"/>
          <w:szCs w:val="24"/>
        </w:rPr>
        <w:t>, d</w:t>
      </w:r>
      <w:r w:rsidRPr="00085CC3">
        <w:rPr>
          <w:rFonts w:ascii="Times New Roman" w:hAnsi="Times New Roman" w:cs="Times New Roman"/>
          <w:color w:val="auto"/>
          <w:sz w:val="24"/>
          <w:szCs w:val="24"/>
        </w:rPr>
        <w:t>o 18 měsíců: praktick</w:t>
      </w:r>
      <w:r w:rsidR="00AF00B9" w:rsidRPr="00085CC3">
        <w:rPr>
          <w:rFonts w:ascii="Times New Roman" w:hAnsi="Times New Roman" w:cs="Times New Roman"/>
          <w:color w:val="auto"/>
          <w:sz w:val="24"/>
          <w:szCs w:val="24"/>
        </w:rPr>
        <w:t>ý</w:t>
      </w:r>
      <w:r w:rsidRPr="00085CC3">
        <w:rPr>
          <w:rFonts w:ascii="Times New Roman" w:hAnsi="Times New Roman" w:cs="Times New Roman"/>
          <w:color w:val="auto"/>
          <w:sz w:val="24"/>
          <w:szCs w:val="24"/>
        </w:rPr>
        <w:t xml:space="preserve"> </w:t>
      </w:r>
      <w:r w:rsidR="00AF00B9" w:rsidRPr="00085CC3">
        <w:rPr>
          <w:rFonts w:ascii="Times New Roman" w:hAnsi="Times New Roman" w:cs="Times New Roman"/>
          <w:color w:val="auto"/>
          <w:sz w:val="24"/>
          <w:szCs w:val="24"/>
        </w:rPr>
        <w:t>návod</w:t>
      </w:r>
      <w:r w:rsidRPr="00085CC3">
        <w:rPr>
          <w:rFonts w:ascii="Times New Roman" w:hAnsi="Times New Roman" w:cs="Times New Roman"/>
          <w:color w:val="auto"/>
          <w:sz w:val="24"/>
          <w:szCs w:val="24"/>
        </w:rPr>
        <w:t xml:space="preserve"> k tomu, jak určit, jestli je systém AI </w:t>
      </w:r>
      <w:r w:rsidR="00CD4FF5" w:rsidRPr="00085CC3">
        <w:rPr>
          <w:rFonts w:ascii="Times New Roman" w:hAnsi="Times New Roman" w:cs="Times New Roman"/>
          <w:color w:val="auto"/>
          <w:sz w:val="24"/>
          <w:szCs w:val="24"/>
        </w:rPr>
        <w:t xml:space="preserve">vysoce rizikový </w:t>
      </w:r>
      <w:r w:rsidRPr="00085CC3">
        <w:rPr>
          <w:rFonts w:ascii="Times New Roman" w:hAnsi="Times New Roman" w:cs="Times New Roman"/>
          <w:color w:val="auto"/>
          <w:sz w:val="24"/>
          <w:szCs w:val="24"/>
        </w:rPr>
        <w:t>– včetně příkladů (čl. 6)</w:t>
      </w:r>
      <w:r w:rsidR="00AF00B9" w:rsidRPr="00085CC3">
        <w:rPr>
          <w:rFonts w:ascii="Times New Roman" w:hAnsi="Times New Roman" w:cs="Times New Roman"/>
          <w:color w:val="auto"/>
          <w:sz w:val="24"/>
          <w:szCs w:val="24"/>
        </w:rPr>
        <w:t>, b</w:t>
      </w:r>
      <w:r w:rsidRPr="00085CC3">
        <w:rPr>
          <w:rFonts w:ascii="Times New Roman" w:hAnsi="Times New Roman" w:cs="Times New Roman"/>
          <w:color w:val="auto"/>
          <w:sz w:val="24"/>
          <w:szCs w:val="24"/>
        </w:rPr>
        <w:t xml:space="preserve">ez pevného termínu: doplňující pokyny k definici AI systémů, požadavkům poskytovatelů, zákazům, významným úpravám, transparentnosti a vztahu mezi AI </w:t>
      </w:r>
      <w:r w:rsidR="00AF00B9" w:rsidRPr="00085CC3">
        <w:rPr>
          <w:rFonts w:ascii="Times New Roman" w:hAnsi="Times New Roman" w:cs="Times New Roman"/>
          <w:color w:val="auto"/>
          <w:sz w:val="24"/>
          <w:szCs w:val="24"/>
        </w:rPr>
        <w:t>ak</w:t>
      </w:r>
      <w:r w:rsidRPr="00085CC3">
        <w:rPr>
          <w:rFonts w:ascii="Times New Roman" w:hAnsi="Times New Roman" w:cs="Times New Roman"/>
          <w:color w:val="auto"/>
          <w:sz w:val="24"/>
          <w:szCs w:val="24"/>
        </w:rPr>
        <w:t>tem a dalšími právními předpisy</w:t>
      </w:r>
      <w:r w:rsidR="00AF00B9" w:rsidRPr="00085CC3">
        <w:rPr>
          <w:rFonts w:ascii="Times New Roman" w:hAnsi="Times New Roman" w:cs="Times New Roman"/>
          <w:color w:val="auto"/>
          <w:sz w:val="24"/>
          <w:szCs w:val="24"/>
        </w:rPr>
        <w:t>.</w:t>
      </w:r>
    </w:p>
    <w:p w14:paraId="6B18D011" w14:textId="6CC82138" w:rsidR="00E909AB" w:rsidRPr="00085CC3" w:rsidRDefault="00B54F54" w:rsidP="00B3108B">
      <w:pPr>
        <w:jc w:val="both"/>
        <w:rPr>
          <w:rFonts w:ascii="Times New Roman" w:hAnsi="Times New Roman" w:cs="Times New Roman"/>
          <w:color w:val="auto"/>
          <w:sz w:val="24"/>
          <w:szCs w:val="24"/>
        </w:rPr>
      </w:pPr>
      <w:r>
        <w:rPr>
          <w:rFonts w:ascii="Times New Roman" w:hAnsi="Times New Roman" w:cs="Times New Roman"/>
          <w:color w:val="auto"/>
          <w:sz w:val="24"/>
          <w:szCs w:val="24"/>
        </w:rPr>
        <w:lastRenderedPageBreak/>
        <w:t xml:space="preserve">Dne </w:t>
      </w:r>
      <w:r w:rsidR="00EC5A35" w:rsidRPr="00085CC3">
        <w:rPr>
          <w:rFonts w:ascii="Times New Roman" w:hAnsi="Times New Roman" w:cs="Times New Roman"/>
          <w:color w:val="auto"/>
          <w:sz w:val="24"/>
          <w:szCs w:val="24"/>
        </w:rPr>
        <w:t>8.</w:t>
      </w:r>
      <w:r w:rsidR="00062463" w:rsidRPr="00085CC3">
        <w:rPr>
          <w:rFonts w:ascii="Times New Roman" w:hAnsi="Times New Roman" w:cs="Times New Roman"/>
          <w:color w:val="auto"/>
          <w:sz w:val="24"/>
          <w:szCs w:val="24"/>
        </w:rPr>
        <w:t xml:space="preserve"> </w:t>
      </w:r>
      <w:r w:rsidR="00A961C8" w:rsidRPr="00085CC3">
        <w:rPr>
          <w:rFonts w:ascii="Times New Roman" w:hAnsi="Times New Roman" w:cs="Times New Roman"/>
          <w:color w:val="auto"/>
          <w:sz w:val="24"/>
          <w:szCs w:val="24"/>
        </w:rPr>
        <w:t>července</w:t>
      </w:r>
      <w:r w:rsidR="00062463" w:rsidRPr="00085CC3">
        <w:rPr>
          <w:rFonts w:ascii="Times New Roman" w:hAnsi="Times New Roman" w:cs="Times New Roman"/>
          <w:color w:val="auto"/>
          <w:sz w:val="24"/>
          <w:szCs w:val="24"/>
        </w:rPr>
        <w:t xml:space="preserve"> 2025 </w:t>
      </w:r>
      <w:r>
        <w:rPr>
          <w:rFonts w:ascii="Times New Roman" w:hAnsi="Times New Roman" w:cs="Times New Roman"/>
          <w:color w:val="auto"/>
          <w:sz w:val="24"/>
          <w:szCs w:val="24"/>
        </w:rPr>
        <w:t>Evropská k</w:t>
      </w:r>
      <w:r w:rsidR="00062463" w:rsidRPr="00085CC3">
        <w:rPr>
          <w:rFonts w:ascii="Times New Roman" w:hAnsi="Times New Roman" w:cs="Times New Roman"/>
          <w:color w:val="auto"/>
          <w:sz w:val="24"/>
          <w:szCs w:val="24"/>
        </w:rPr>
        <w:t xml:space="preserve">omise zveřejnila </w:t>
      </w:r>
      <w:r w:rsidR="002E01BD" w:rsidRPr="00085CC3">
        <w:rPr>
          <w:rStyle w:val="Siln"/>
          <w:rFonts w:ascii="Times New Roman" w:eastAsiaTheme="majorEastAsia" w:hAnsi="Times New Roman" w:cs="Times New Roman"/>
          <w:b w:val="0"/>
          <w:bCs w:val="0"/>
          <w:color w:val="auto"/>
          <w:sz w:val="24"/>
          <w:szCs w:val="24"/>
        </w:rPr>
        <w:t>Kodex</w:t>
      </w:r>
      <w:r w:rsidR="002E01BD" w:rsidRPr="00085CC3">
        <w:rPr>
          <w:rStyle w:val="Siln"/>
          <w:rFonts w:ascii="Times New Roman" w:eastAsiaTheme="majorEastAsia" w:hAnsi="Times New Roman" w:cs="Times New Roman"/>
          <w:color w:val="auto"/>
          <w:sz w:val="24"/>
          <w:szCs w:val="24"/>
        </w:rPr>
        <w:t xml:space="preserve"> </w:t>
      </w:r>
      <w:r w:rsidR="002E01BD" w:rsidRPr="00085CC3">
        <w:rPr>
          <w:rFonts w:ascii="Times New Roman" w:hAnsi="Times New Roman" w:cs="Times New Roman"/>
          <w:color w:val="auto"/>
          <w:sz w:val="24"/>
          <w:szCs w:val="24"/>
        </w:rPr>
        <w:t>správné</w:t>
      </w:r>
      <w:r w:rsidR="002E01BD" w:rsidRPr="00085CC3">
        <w:rPr>
          <w:rStyle w:val="Siln"/>
          <w:rFonts w:ascii="Times New Roman" w:eastAsiaTheme="majorEastAsia" w:hAnsi="Times New Roman" w:cs="Times New Roman"/>
          <w:color w:val="auto"/>
          <w:sz w:val="24"/>
          <w:szCs w:val="24"/>
        </w:rPr>
        <w:t xml:space="preserve"> </w:t>
      </w:r>
      <w:r w:rsidR="002E01BD" w:rsidRPr="00085CC3">
        <w:rPr>
          <w:rStyle w:val="Siln"/>
          <w:rFonts w:ascii="Times New Roman" w:eastAsiaTheme="majorEastAsia" w:hAnsi="Times New Roman" w:cs="Times New Roman"/>
          <w:b w:val="0"/>
          <w:bCs w:val="0"/>
          <w:color w:val="auto"/>
          <w:sz w:val="24"/>
          <w:szCs w:val="24"/>
        </w:rPr>
        <w:t xml:space="preserve">praxe </w:t>
      </w:r>
      <w:r w:rsidR="00062463" w:rsidRPr="00085CC3">
        <w:rPr>
          <w:rStyle w:val="Siln"/>
          <w:rFonts w:ascii="Times New Roman" w:hAnsi="Times New Roman" w:cs="Times New Roman"/>
          <w:b w:val="0"/>
          <w:bCs w:val="0"/>
          <w:color w:val="auto"/>
          <w:sz w:val="24"/>
          <w:szCs w:val="24"/>
        </w:rPr>
        <w:t xml:space="preserve">pro </w:t>
      </w:r>
      <w:r w:rsidR="002E01BD" w:rsidRPr="00085CC3">
        <w:rPr>
          <w:rStyle w:val="Siln"/>
          <w:rFonts w:ascii="Times New Roman" w:eastAsiaTheme="majorEastAsia" w:hAnsi="Times New Roman" w:cs="Times New Roman"/>
          <w:b w:val="0"/>
          <w:bCs w:val="0"/>
          <w:color w:val="auto"/>
          <w:sz w:val="24"/>
          <w:szCs w:val="24"/>
        </w:rPr>
        <w:t xml:space="preserve">obecné </w:t>
      </w:r>
      <w:r w:rsidR="00062463" w:rsidRPr="00085CC3">
        <w:rPr>
          <w:rStyle w:val="Siln"/>
          <w:rFonts w:ascii="Times New Roman" w:hAnsi="Times New Roman" w:cs="Times New Roman"/>
          <w:b w:val="0"/>
          <w:bCs w:val="0"/>
          <w:color w:val="auto"/>
          <w:sz w:val="24"/>
          <w:szCs w:val="24"/>
        </w:rPr>
        <w:t>modely</w:t>
      </w:r>
      <w:r w:rsidR="00062463" w:rsidRPr="00085CC3">
        <w:rPr>
          <w:rFonts w:ascii="Times New Roman" w:hAnsi="Times New Roman" w:cs="Times New Roman"/>
          <w:b/>
          <w:bCs/>
          <w:color w:val="auto"/>
          <w:sz w:val="24"/>
          <w:szCs w:val="24"/>
        </w:rPr>
        <w:t> </w:t>
      </w:r>
      <w:r w:rsidR="002E01BD" w:rsidRPr="00085CC3">
        <w:rPr>
          <w:rFonts w:ascii="Times New Roman" w:hAnsi="Times New Roman" w:cs="Times New Roman"/>
          <w:color w:val="auto"/>
          <w:sz w:val="24"/>
          <w:szCs w:val="24"/>
        </w:rPr>
        <w:t xml:space="preserve">(GPAI </w:t>
      </w:r>
      <w:proofErr w:type="spellStart"/>
      <w:r w:rsidR="002E01BD" w:rsidRPr="00085CC3">
        <w:rPr>
          <w:rFonts w:ascii="Times New Roman" w:hAnsi="Times New Roman" w:cs="Times New Roman"/>
          <w:color w:val="auto"/>
          <w:sz w:val="24"/>
          <w:szCs w:val="24"/>
        </w:rPr>
        <w:t>Code</w:t>
      </w:r>
      <w:proofErr w:type="spellEnd"/>
      <w:r w:rsidR="002E01BD" w:rsidRPr="00085CC3">
        <w:rPr>
          <w:rFonts w:ascii="Times New Roman" w:hAnsi="Times New Roman" w:cs="Times New Roman"/>
          <w:color w:val="auto"/>
          <w:sz w:val="24"/>
          <w:szCs w:val="24"/>
        </w:rPr>
        <w:t xml:space="preserve"> </w:t>
      </w:r>
      <w:proofErr w:type="spellStart"/>
      <w:r w:rsidR="002E01BD" w:rsidRPr="00085CC3">
        <w:rPr>
          <w:rFonts w:ascii="Times New Roman" w:hAnsi="Times New Roman" w:cs="Times New Roman"/>
          <w:color w:val="auto"/>
          <w:sz w:val="24"/>
          <w:szCs w:val="24"/>
        </w:rPr>
        <w:t>of</w:t>
      </w:r>
      <w:proofErr w:type="spellEnd"/>
      <w:r w:rsidR="002E01BD" w:rsidRPr="00085CC3">
        <w:rPr>
          <w:rFonts w:ascii="Times New Roman" w:hAnsi="Times New Roman" w:cs="Times New Roman"/>
          <w:color w:val="auto"/>
          <w:sz w:val="24"/>
          <w:szCs w:val="24"/>
        </w:rPr>
        <w:t xml:space="preserve"> </w:t>
      </w:r>
      <w:proofErr w:type="spellStart"/>
      <w:r w:rsidR="002E01BD" w:rsidRPr="00085CC3">
        <w:rPr>
          <w:rFonts w:ascii="Times New Roman" w:hAnsi="Times New Roman" w:cs="Times New Roman"/>
          <w:color w:val="auto"/>
          <w:sz w:val="24"/>
          <w:szCs w:val="24"/>
        </w:rPr>
        <w:t>Practice</w:t>
      </w:r>
      <w:proofErr w:type="spellEnd"/>
      <w:r w:rsidR="002E01BD" w:rsidRPr="00085CC3">
        <w:rPr>
          <w:rFonts w:ascii="Times New Roman" w:hAnsi="Times New Roman" w:cs="Times New Roman"/>
          <w:color w:val="auto"/>
          <w:sz w:val="24"/>
          <w:szCs w:val="24"/>
        </w:rPr>
        <w:t>)</w:t>
      </w:r>
      <w:r w:rsidR="00EC5A35" w:rsidRPr="00085CC3">
        <w:rPr>
          <w:rFonts w:ascii="Times New Roman" w:hAnsi="Times New Roman" w:cs="Times New Roman"/>
          <w:color w:val="auto"/>
          <w:sz w:val="24"/>
          <w:szCs w:val="24"/>
        </w:rPr>
        <w:t>.</w:t>
      </w:r>
      <w:r w:rsidR="00062463" w:rsidRPr="00085CC3">
        <w:rPr>
          <w:rFonts w:ascii="Times New Roman" w:hAnsi="Times New Roman" w:cs="Times New Roman"/>
          <w:color w:val="auto"/>
          <w:sz w:val="24"/>
          <w:szCs w:val="24"/>
        </w:rPr>
        <w:t xml:space="preserve"> Kodex</w:t>
      </w:r>
      <w:r w:rsidR="002E01BD" w:rsidRPr="00085CC3">
        <w:rPr>
          <w:rFonts w:ascii="Times New Roman" w:hAnsi="Times New Roman" w:cs="Times New Roman"/>
          <w:color w:val="auto"/>
          <w:sz w:val="24"/>
          <w:szCs w:val="24"/>
        </w:rPr>
        <w:t xml:space="preserve"> byl připraven expertní skupinou a</w:t>
      </w:r>
      <w:r w:rsidR="00062463" w:rsidRPr="00085CC3">
        <w:rPr>
          <w:rFonts w:ascii="Times New Roman" w:hAnsi="Times New Roman" w:cs="Times New Roman"/>
          <w:color w:val="auto"/>
          <w:sz w:val="24"/>
          <w:szCs w:val="24"/>
        </w:rPr>
        <w:t xml:space="preserve"> obsahuje konkrétní závazky týkající se:</w:t>
      </w:r>
      <w:r w:rsidR="002E01BD" w:rsidRPr="00085CC3">
        <w:rPr>
          <w:rFonts w:ascii="Times New Roman" w:hAnsi="Times New Roman" w:cs="Times New Roman"/>
          <w:color w:val="auto"/>
          <w:sz w:val="24"/>
          <w:szCs w:val="24"/>
        </w:rPr>
        <w:t xml:space="preserve"> </w:t>
      </w:r>
      <w:r w:rsidR="00062463" w:rsidRPr="00085CC3">
        <w:rPr>
          <w:rFonts w:ascii="Times New Roman" w:hAnsi="Times New Roman" w:cs="Times New Roman"/>
          <w:color w:val="auto"/>
          <w:sz w:val="24"/>
          <w:szCs w:val="24"/>
        </w:rPr>
        <w:t>technické dokumentace,</w:t>
      </w:r>
      <w:r w:rsidR="002E01BD" w:rsidRPr="00085CC3">
        <w:rPr>
          <w:rFonts w:ascii="Times New Roman" w:hAnsi="Times New Roman" w:cs="Times New Roman"/>
          <w:color w:val="auto"/>
          <w:sz w:val="24"/>
          <w:szCs w:val="24"/>
        </w:rPr>
        <w:t xml:space="preserve"> </w:t>
      </w:r>
      <w:r w:rsidR="00062463" w:rsidRPr="00085CC3">
        <w:rPr>
          <w:rFonts w:ascii="Times New Roman" w:hAnsi="Times New Roman" w:cs="Times New Roman"/>
          <w:color w:val="auto"/>
          <w:sz w:val="24"/>
          <w:szCs w:val="24"/>
        </w:rPr>
        <w:t>ochrany autorských práv,</w:t>
      </w:r>
      <w:r w:rsidR="002E01BD" w:rsidRPr="00085CC3">
        <w:rPr>
          <w:rFonts w:ascii="Times New Roman" w:hAnsi="Times New Roman" w:cs="Times New Roman"/>
          <w:color w:val="auto"/>
          <w:sz w:val="24"/>
          <w:szCs w:val="24"/>
        </w:rPr>
        <w:t xml:space="preserve"> </w:t>
      </w:r>
      <w:r w:rsidR="00062463" w:rsidRPr="00085CC3">
        <w:rPr>
          <w:rFonts w:ascii="Times New Roman" w:hAnsi="Times New Roman" w:cs="Times New Roman"/>
          <w:color w:val="auto"/>
          <w:sz w:val="24"/>
          <w:szCs w:val="24"/>
        </w:rPr>
        <w:t>bezpečnosti a řízení rizik</w:t>
      </w:r>
      <w:r>
        <w:rPr>
          <w:rFonts w:ascii="Times New Roman" w:hAnsi="Times New Roman" w:cs="Times New Roman"/>
          <w:color w:val="auto"/>
          <w:sz w:val="24"/>
          <w:szCs w:val="24"/>
        </w:rPr>
        <w:t xml:space="preserve"> nebo </w:t>
      </w:r>
      <w:r w:rsidR="00062463" w:rsidRPr="00085CC3">
        <w:rPr>
          <w:rFonts w:ascii="Times New Roman" w:hAnsi="Times New Roman" w:cs="Times New Roman"/>
          <w:color w:val="auto"/>
          <w:sz w:val="24"/>
          <w:szCs w:val="24"/>
        </w:rPr>
        <w:t>vzor formuláře pro shrnutí tréninkových dat</w:t>
      </w:r>
      <w:r w:rsidR="002E01BD" w:rsidRPr="00085CC3">
        <w:rPr>
          <w:rFonts w:ascii="Times New Roman" w:hAnsi="Times New Roman" w:cs="Times New Roman"/>
          <w:color w:val="auto"/>
          <w:sz w:val="24"/>
          <w:szCs w:val="24"/>
        </w:rPr>
        <w:t xml:space="preserve">. </w:t>
      </w:r>
      <w:r w:rsidR="00EC5A35" w:rsidRPr="00085CC3">
        <w:rPr>
          <w:rFonts w:ascii="Times New Roman" w:hAnsi="Times New Roman" w:cs="Times New Roman"/>
          <w:color w:val="auto"/>
          <w:sz w:val="24"/>
          <w:szCs w:val="24"/>
        </w:rPr>
        <w:t xml:space="preserve">Kodex vstoupil v účinnost 2. srpna 2025, s etapovým zaváděním. </w:t>
      </w:r>
      <w:r w:rsidR="00062463" w:rsidRPr="00085CC3">
        <w:rPr>
          <w:rFonts w:ascii="Times New Roman" w:hAnsi="Times New Roman" w:cs="Times New Roman"/>
          <w:color w:val="auto"/>
          <w:sz w:val="24"/>
          <w:szCs w:val="24"/>
        </w:rPr>
        <w:t xml:space="preserve">Tyto kodexy </w:t>
      </w:r>
      <w:r w:rsidR="002E01BD" w:rsidRPr="00085CC3">
        <w:rPr>
          <w:rFonts w:ascii="Times New Roman" w:hAnsi="Times New Roman" w:cs="Times New Roman"/>
          <w:color w:val="auto"/>
          <w:sz w:val="24"/>
          <w:szCs w:val="24"/>
        </w:rPr>
        <w:t>sice nejsou právně závazné</w:t>
      </w:r>
      <w:r w:rsidR="00062463" w:rsidRPr="00085CC3">
        <w:rPr>
          <w:rFonts w:ascii="Times New Roman" w:hAnsi="Times New Roman" w:cs="Times New Roman"/>
          <w:color w:val="auto"/>
          <w:sz w:val="24"/>
          <w:szCs w:val="24"/>
        </w:rPr>
        <w:t>, ale výrazně usnadňují prokazování souladu s</w:t>
      </w:r>
      <w:r w:rsidR="005F0182" w:rsidRPr="00085CC3">
        <w:rPr>
          <w:rFonts w:ascii="Times New Roman" w:hAnsi="Times New Roman" w:cs="Times New Roman"/>
          <w:color w:val="auto"/>
          <w:sz w:val="24"/>
          <w:szCs w:val="24"/>
        </w:rPr>
        <w:t> </w:t>
      </w:r>
      <w:r w:rsidR="00062463" w:rsidRPr="00085CC3">
        <w:rPr>
          <w:rFonts w:ascii="Times New Roman" w:hAnsi="Times New Roman" w:cs="Times New Roman"/>
          <w:color w:val="auto"/>
          <w:sz w:val="24"/>
          <w:szCs w:val="24"/>
        </w:rPr>
        <w:t xml:space="preserve">AI </w:t>
      </w:r>
      <w:r>
        <w:rPr>
          <w:rFonts w:ascii="Times New Roman" w:hAnsi="Times New Roman" w:cs="Times New Roman"/>
          <w:color w:val="auto"/>
          <w:sz w:val="24"/>
          <w:szCs w:val="24"/>
        </w:rPr>
        <w:t>a</w:t>
      </w:r>
      <w:r w:rsidR="002E01BD" w:rsidRPr="00085CC3">
        <w:rPr>
          <w:rFonts w:ascii="Times New Roman" w:hAnsi="Times New Roman" w:cs="Times New Roman"/>
          <w:color w:val="auto"/>
          <w:sz w:val="24"/>
          <w:szCs w:val="24"/>
        </w:rPr>
        <w:t>k</w:t>
      </w:r>
      <w:r w:rsidR="00062463" w:rsidRPr="00085CC3">
        <w:rPr>
          <w:rFonts w:ascii="Times New Roman" w:hAnsi="Times New Roman" w:cs="Times New Roman"/>
          <w:color w:val="auto"/>
          <w:sz w:val="24"/>
          <w:szCs w:val="24"/>
        </w:rPr>
        <w:t>tem a jsou klíčové pro nové modely uvedené na trh po 2.</w:t>
      </w:r>
      <w:r w:rsidR="00A961C8" w:rsidRPr="00085CC3">
        <w:rPr>
          <w:rFonts w:ascii="Times New Roman" w:hAnsi="Times New Roman" w:cs="Times New Roman"/>
          <w:color w:val="auto"/>
          <w:sz w:val="24"/>
          <w:szCs w:val="24"/>
        </w:rPr>
        <w:t> srpnu</w:t>
      </w:r>
      <w:r w:rsidR="00062463" w:rsidRPr="00085CC3">
        <w:rPr>
          <w:rFonts w:ascii="Times New Roman" w:hAnsi="Times New Roman" w:cs="Times New Roman"/>
          <w:color w:val="auto"/>
          <w:sz w:val="24"/>
          <w:szCs w:val="24"/>
        </w:rPr>
        <w:t> 2025</w:t>
      </w:r>
      <w:r w:rsidR="001430CE" w:rsidRPr="00085CC3">
        <w:rPr>
          <w:rFonts w:ascii="Times New Roman" w:hAnsi="Times New Roman" w:cs="Times New Roman"/>
          <w:color w:val="auto"/>
          <w:sz w:val="24"/>
          <w:szCs w:val="24"/>
        </w:rPr>
        <w:t>.</w:t>
      </w:r>
    </w:p>
    <w:p w14:paraId="1A528ED1" w14:textId="6F08F1CB" w:rsidR="001430CE" w:rsidRPr="00085CC3" w:rsidRDefault="00A961C8" w:rsidP="00B3108B">
      <w:pPr>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Pro řádné provádění AI aktu</w:t>
      </w:r>
      <w:r w:rsidR="00062463" w:rsidRPr="00085CC3">
        <w:rPr>
          <w:rFonts w:ascii="Times New Roman" w:hAnsi="Times New Roman" w:cs="Times New Roman"/>
          <w:color w:val="auto"/>
          <w:sz w:val="24"/>
          <w:szCs w:val="24"/>
        </w:rPr>
        <w:t xml:space="preserve"> je </w:t>
      </w:r>
      <w:r w:rsidRPr="00085CC3">
        <w:rPr>
          <w:rFonts w:ascii="Times New Roman" w:hAnsi="Times New Roman" w:cs="Times New Roman"/>
          <w:color w:val="auto"/>
          <w:sz w:val="24"/>
          <w:szCs w:val="24"/>
        </w:rPr>
        <w:t xml:space="preserve">dále </w:t>
      </w:r>
      <w:r w:rsidR="00062463" w:rsidRPr="00085CC3">
        <w:rPr>
          <w:rFonts w:ascii="Times New Roman" w:hAnsi="Times New Roman" w:cs="Times New Roman"/>
          <w:color w:val="auto"/>
          <w:sz w:val="24"/>
          <w:szCs w:val="24"/>
        </w:rPr>
        <w:t>vyžadována řada dalších materiálů</w:t>
      </w:r>
      <w:r w:rsidR="001430CE" w:rsidRPr="00085CC3">
        <w:rPr>
          <w:rFonts w:ascii="Times New Roman" w:hAnsi="Times New Roman" w:cs="Times New Roman"/>
          <w:color w:val="auto"/>
          <w:sz w:val="24"/>
          <w:szCs w:val="24"/>
        </w:rPr>
        <w:t xml:space="preserve"> jako</w:t>
      </w:r>
      <w:r w:rsidR="00AF00B9" w:rsidRPr="00085CC3">
        <w:rPr>
          <w:rFonts w:ascii="Times New Roman" w:hAnsi="Times New Roman" w:cs="Times New Roman"/>
          <w:color w:val="auto"/>
          <w:sz w:val="24"/>
          <w:szCs w:val="24"/>
        </w:rPr>
        <w:t xml:space="preserve"> </w:t>
      </w:r>
      <w:r w:rsidR="001430CE" w:rsidRPr="00085CC3">
        <w:rPr>
          <w:rFonts w:ascii="Times New Roman" w:hAnsi="Times New Roman" w:cs="Times New Roman"/>
          <w:color w:val="auto"/>
          <w:sz w:val="24"/>
          <w:szCs w:val="24"/>
        </w:rPr>
        <w:t>t</w:t>
      </w:r>
      <w:r w:rsidR="00062463" w:rsidRPr="00085CC3">
        <w:rPr>
          <w:rFonts w:ascii="Times New Roman" w:hAnsi="Times New Roman" w:cs="Times New Roman"/>
          <w:color w:val="auto"/>
          <w:sz w:val="24"/>
          <w:szCs w:val="24"/>
        </w:rPr>
        <w:t>echnické harmonizační standardy</w:t>
      </w:r>
      <w:r w:rsidR="00AF00B9" w:rsidRPr="00085CC3">
        <w:rPr>
          <w:rFonts w:ascii="Times New Roman" w:hAnsi="Times New Roman" w:cs="Times New Roman"/>
          <w:color w:val="auto"/>
          <w:sz w:val="24"/>
          <w:szCs w:val="24"/>
        </w:rPr>
        <w:t xml:space="preserve">, </w:t>
      </w:r>
      <w:r w:rsidR="001430CE" w:rsidRPr="00085CC3">
        <w:rPr>
          <w:rFonts w:ascii="Times New Roman" w:hAnsi="Times New Roman" w:cs="Times New Roman"/>
          <w:color w:val="auto"/>
          <w:sz w:val="24"/>
          <w:szCs w:val="24"/>
        </w:rPr>
        <w:t>š</w:t>
      </w:r>
      <w:r w:rsidR="00062463" w:rsidRPr="00085CC3">
        <w:rPr>
          <w:rFonts w:ascii="Times New Roman" w:hAnsi="Times New Roman" w:cs="Times New Roman"/>
          <w:color w:val="auto"/>
          <w:sz w:val="24"/>
          <w:szCs w:val="24"/>
        </w:rPr>
        <w:t>ablony a benchmarky pro používané postupy</w:t>
      </w:r>
      <w:r w:rsidR="00AF00B9" w:rsidRPr="00085CC3">
        <w:rPr>
          <w:rFonts w:ascii="Times New Roman" w:hAnsi="Times New Roman" w:cs="Times New Roman"/>
          <w:color w:val="auto"/>
          <w:sz w:val="24"/>
          <w:szCs w:val="24"/>
        </w:rPr>
        <w:t xml:space="preserve">, </w:t>
      </w:r>
      <w:r w:rsidR="001430CE" w:rsidRPr="00085CC3">
        <w:rPr>
          <w:rFonts w:ascii="Times New Roman" w:hAnsi="Times New Roman" w:cs="Times New Roman"/>
          <w:color w:val="auto"/>
          <w:sz w:val="24"/>
          <w:szCs w:val="24"/>
        </w:rPr>
        <w:t>k</w:t>
      </w:r>
      <w:r w:rsidR="00062463" w:rsidRPr="00085CC3">
        <w:rPr>
          <w:rFonts w:ascii="Times New Roman" w:hAnsi="Times New Roman" w:cs="Times New Roman"/>
          <w:color w:val="auto"/>
          <w:sz w:val="24"/>
          <w:szCs w:val="24"/>
        </w:rPr>
        <w:t>odexy chování (</w:t>
      </w:r>
      <w:proofErr w:type="spellStart"/>
      <w:r w:rsidR="00062463" w:rsidRPr="00085CC3">
        <w:rPr>
          <w:rFonts w:ascii="Times New Roman" w:hAnsi="Times New Roman" w:cs="Times New Roman"/>
          <w:color w:val="auto"/>
          <w:sz w:val="24"/>
          <w:szCs w:val="24"/>
        </w:rPr>
        <w:t>Codes</w:t>
      </w:r>
      <w:proofErr w:type="spellEnd"/>
      <w:r w:rsidR="00062463" w:rsidRPr="00085CC3">
        <w:rPr>
          <w:rFonts w:ascii="Times New Roman" w:hAnsi="Times New Roman" w:cs="Times New Roman"/>
          <w:color w:val="auto"/>
          <w:sz w:val="24"/>
          <w:szCs w:val="24"/>
        </w:rPr>
        <w:t xml:space="preserve"> </w:t>
      </w:r>
      <w:proofErr w:type="spellStart"/>
      <w:r w:rsidR="00062463" w:rsidRPr="00085CC3">
        <w:rPr>
          <w:rFonts w:ascii="Times New Roman" w:hAnsi="Times New Roman" w:cs="Times New Roman"/>
          <w:color w:val="auto"/>
          <w:sz w:val="24"/>
          <w:szCs w:val="24"/>
        </w:rPr>
        <w:t>of</w:t>
      </w:r>
      <w:proofErr w:type="spellEnd"/>
      <w:r w:rsidR="00062463" w:rsidRPr="00085CC3">
        <w:rPr>
          <w:rFonts w:ascii="Times New Roman" w:hAnsi="Times New Roman" w:cs="Times New Roman"/>
          <w:color w:val="auto"/>
          <w:sz w:val="24"/>
          <w:szCs w:val="24"/>
        </w:rPr>
        <w:t xml:space="preserve"> </w:t>
      </w:r>
      <w:proofErr w:type="spellStart"/>
      <w:r w:rsidR="00062463" w:rsidRPr="00085CC3">
        <w:rPr>
          <w:rFonts w:ascii="Times New Roman" w:hAnsi="Times New Roman" w:cs="Times New Roman"/>
          <w:color w:val="auto"/>
          <w:sz w:val="24"/>
          <w:szCs w:val="24"/>
        </w:rPr>
        <w:t>Conducts</w:t>
      </w:r>
      <w:proofErr w:type="spellEnd"/>
      <w:r w:rsidR="00062463" w:rsidRPr="00085CC3">
        <w:rPr>
          <w:rFonts w:ascii="Times New Roman" w:hAnsi="Times New Roman" w:cs="Times New Roman"/>
          <w:color w:val="auto"/>
          <w:sz w:val="24"/>
          <w:szCs w:val="24"/>
        </w:rPr>
        <w:t>)</w:t>
      </w:r>
      <w:r w:rsidRPr="00085CC3">
        <w:rPr>
          <w:rFonts w:ascii="Times New Roman" w:hAnsi="Times New Roman" w:cs="Times New Roman"/>
          <w:color w:val="auto"/>
          <w:sz w:val="24"/>
          <w:szCs w:val="24"/>
        </w:rPr>
        <w:t xml:space="preserve"> nebo</w:t>
      </w:r>
      <w:r w:rsidR="00AF00B9" w:rsidRPr="00085CC3">
        <w:rPr>
          <w:rFonts w:ascii="Times New Roman" w:hAnsi="Times New Roman" w:cs="Times New Roman"/>
          <w:color w:val="auto"/>
          <w:sz w:val="24"/>
          <w:szCs w:val="24"/>
        </w:rPr>
        <w:t xml:space="preserve"> </w:t>
      </w:r>
      <w:r w:rsidR="001430CE" w:rsidRPr="00085CC3">
        <w:rPr>
          <w:rFonts w:ascii="Times New Roman" w:hAnsi="Times New Roman" w:cs="Times New Roman"/>
          <w:color w:val="auto"/>
          <w:sz w:val="24"/>
          <w:szCs w:val="24"/>
        </w:rPr>
        <w:t>v</w:t>
      </w:r>
      <w:r w:rsidR="00AF00B9" w:rsidRPr="00085CC3">
        <w:rPr>
          <w:rFonts w:ascii="Times New Roman" w:hAnsi="Times New Roman" w:cs="Times New Roman"/>
          <w:color w:val="auto"/>
          <w:sz w:val="24"/>
          <w:szCs w:val="24"/>
        </w:rPr>
        <w:t>zory</w:t>
      </w:r>
      <w:r w:rsidR="00062463" w:rsidRPr="00085CC3">
        <w:rPr>
          <w:rFonts w:ascii="Times New Roman" w:hAnsi="Times New Roman" w:cs="Times New Roman"/>
          <w:color w:val="auto"/>
          <w:sz w:val="24"/>
          <w:szCs w:val="24"/>
        </w:rPr>
        <w:t xml:space="preserve"> pro dokumentaci</w:t>
      </w:r>
      <w:r w:rsidRPr="00085CC3">
        <w:rPr>
          <w:rFonts w:ascii="Times New Roman" w:hAnsi="Times New Roman" w:cs="Times New Roman"/>
          <w:color w:val="auto"/>
          <w:sz w:val="24"/>
          <w:szCs w:val="24"/>
        </w:rPr>
        <w:t>.</w:t>
      </w:r>
    </w:p>
    <w:p w14:paraId="715D42F2" w14:textId="4B17A60A" w:rsidR="00A0747A" w:rsidRPr="00085CC3" w:rsidRDefault="005034F1" w:rsidP="00A0747A">
      <w:pPr>
        <w:spacing w:before="100" w:beforeAutospacing="1" w:after="100" w:afterAutospacing="1" w:line="240" w:lineRule="auto"/>
        <w:rPr>
          <w:rFonts w:ascii="Times New Roman" w:eastAsia="Times New Roman" w:hAnsi="Times New Roman" w:cs="Times New Roman"/>
          <w:b/>
          <w:bCs/>
          <w:color w:val="auto"/>
          <w:sz w:val="24"/>
          <w:szCs w:val="24"/>
          <w:lang w:eastAsia="cs-CZ"/>
        </w:rPr>
      </w:pPr>
      <w:r w:rsidRPr="00085CC3">
        <w:rPr>
          <w:rFonts w:ascii="Times New Roman" w:eastAsia="Times New Roman" w:hAnsi="Times New Roman" w:cs="Times New Roman"/>
          <w:b/>
          <w:bCs/>
          <w:color w:val="auto"/>
          <w:sz w:val="24"/>
          <w:szCs w:val="24"/>
          <w:lang w:eastAsia="cs-CZ"/>
        </w:rPr>
        <w:t>1.</w:t>
      </w:r>
      <w:r w:rsidR="00A0747A" w:rsidRPr="00085CC3">
        <w:rPr>
          <w:rFonts w:ascii="Times New Roman" w:eastAsia="Times New Roman" w:hAnsi="Times New Roman" w:cs="Times New Roman"/>
          <w:b/>
          <w:bCs/>
          <w:color w:val="auto"/>
          <w:sz w:val="24"/>
          <w:szCs w:val="24"/>
          <w:lang w:eastAsia="cs-CZ"/>
        </w:rPr>
        <w:t>2.4. Dopad AI aktu a povinnosti pro Českou republiku</w:t>
      </w:r>
    </w:p>
    <w:p w14:paraId="1E4E7BF5" w14:textId="38D889BF" w:rsidR="008921EE" w:rsidRPr="00085CC3" w:rsidRDefault="00A0747A" w:rsidP="00A0747A">
      <w:pPr>
        <w:spacing w:after="0"/>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AI akt je závazný v celém rozsahu a přímo použitelný ve všech členských státech.</w:t>
      </w:r>
      <w:r w:rsidR="00571A5B">
        <w:rPr>
          <w:rFonts w:ascii="Times New Roman" w:hAnsi="Times New Roman" w:cs="Times New Roman"/>
          <w:color w:val="auto"/>
          <w:sz w:val="24"/>
          <w:szCs w:val="24"/>
        </w:rPr>
        <w:t xml:space="preserve"> </w:t>
      </w:r>
      <w:r w:rsidRPr="00085CC3">
        <w:rPr>
          <w:rFonts w:ascii="Times New Roman" w:hAnsi="Times New Roman" w:cs="Times New Roman"/>
          <w:color w:val="auto"/>
          <w:sz w:val="24"/>
          <w:szCs w:val="24"/>
        </w:rPr>
        <w:t xml:space="preserve">Aby mohl být AI </w:t>
      </w:r>
      <w:r w:rsidR="00F354B0" w:rsidRPr="00085CC3">
        <w:rPr>
          <w:rFonts w:ascii="Times New Roman" w:hAnsi="Times New Roman" w:cs="Times New Roman"/>
          <w:color w:val="auto"/>
          <w:sz w:val="24"/>
          <w:szCs w:val="24"/>
        </w:rPr>
        <w:t>a</w:t>
      </w:r>
      <w:r w:rsidRPr="00085CC3">
        <w:rPr>
          <w:rFonts w:ascii="Times New Roman" w:hAnsi="Times New Roman" w:cs="Times New Roman"/>
          <w:color w:val="auto"/>
          <w:sz w:val="24"/>
          <w:szCs w:val="24"/>
        </w:rPr>
        <w:t>kt vymáhán na národní úrovni, musí</w:t>
      </w:r>
      <w:r w:rsidR="00A7051C" w:rsidRPr="00085CC3">
        <w:rPr>
          <w:rFonts w:ascii="Times New Roman" w:hAnsi="Times New Roman" w:cs="Times New Roman"/>
          <w:color w:val="auto"/>
          <w:sz w:val="24"/>
          <w:szCs w:val="24"/>
        </w:rPr>
        <w:t xml:space="preserve"> však</w:t>
      </w:r>
      <w:r w:rsidRPr="00085CC3">
        <w:rPr>
          <w:rFonts w:ascii="Times New Roman" w:hAnsi="Times New Roman" w:cs="Times New Roman"/>
          <w:color w:val="auto"/>
          <w:sz w:val="24"/>
          <w:szCs w:val="24"/>
        </w:rPr>
        <w:t xml:space="preserve"> být provedena adaptace právního řádu ČR, zejména dopracován národní mechanismu</w:t>
      </w:r>
      <w:r w:rsidR="00A106A0" w:rsidRPr="00085CC3">
        <w:rPr>
          <w:rFonts w:ascii="Times New Roman" w:hAnsi="Times New Roman" w:cs="Times New Roman"/>
          <w:color w:val="auto"/>
          <w:sz w:val="24"/>
          <w:szCs w:val="24"/>
        </w:rPr>
        <w:t>s</w:t>
      </w:r>
      <w:r w:rsidRPr="00085CC3">
        <w:rPr>
          <w:rFonts w:ascii="Times New Roman" w:hAnsi="Times New Roman" w:cs="Times New Roman"/>
          <w:color w:val="auto"/>
          <w:sz w:val="24"/>
          <w:szCs w:val="24"/>
        </w:rPr>
        <w:t xml:space="preserve"> dozoru nad využíváním systémů AI</w:t>
      </w:r>
      <w:r w:rsidR="00F354B0" w:rsidRPr="00085CC3">
        <w:rPr>
          <w:rFonts w:ascii="Times New Roman" w:hAnsi="Times New Roman" w:cs="Times New Roman"/>
          <w:color w:val="auto"/>
          <w:sz w:val="24"/>
          <w:szCs w:val="24"/>
        </w:rPr>
        <w:t>,</w:t>
      </w:r>
      <w:r w:rsidRPr="00085CC3">
        <w:rPr>
          <w:rFonts w:ascii="Times New Roman" w:hAnsi="Times New Roman" w:cs="Times New Roman"/>
          <w:color w:val="auto"/>
          <w:sz w:val="24"/>
          <w:szCs w:val="24"/>
        </w:rPr>
        <w:t xml:space="preserve"> tedy </w:t>
      </w:r>
      <w:r w:rsidR="00F354B0" w:rsidRPr="00085CC3">
        <w:rPr>
          <w:rFonts w:ascii="Times New Roman" w:hAnsi="Times New Roman" w:cs="Times New Roman"/>
          <w:color w:val="auto"/>
          <w:sz w:val="24"/>
          <w:szCs w:val="24"/>
        </w:rPr>
        <w:t xml:space="preserve">musí být </w:t>
      </w:r>
      <w:r w:rsidRPr="00085CC3">
        <w:rPr>
          <w:rFonts w:ascii="Times New Roman" w:hAnsi="Times New Roman" w:cs="Times New Roman"/>
          <w:color w:val="auto"/>
          <w:sz w:val="24"/>
          <w:szCs w:val="24"/>
        </w:rPr>
        <w:t>urč</w:t>
      </w:r>
      <w:r w:rsidR="00F354B0" w:rsidRPr="00085CC3">
        <w:rPr>
          <w:rFonts w:ascii="Times New Roman" w:hAnsi="Times New Roman" w:cs="Times New Roman"/>
          <w:color w:val="auto"/>
          <w:sz w:val="24"/>
          <w:szCs w:val="24"/>
        </w:rPr>
        <w:t>eny</w:t>
      </w:r>
      <w:r w:rsidRPr="00085CC3">
        <w:rPr>
          <w:rFonts w:ascii="Times New Roman" w:hAnsi="Times New Roman" w:cs="Times New Roman"/>
          <w:color w:val="auto"/>
          <w:sz w:val="24"/>
          <w:szCs w:val="24"/>
        </w:rPr>
        <w:t xml:space="preserve"> příslušné orgány dozoru, oznamující orgán a jednotné kontaktní místo dle čl. 70 AI aktu, dále orgán pro oznamování závažných incidentů dle čl. 73 odst. 10 AI aktu</w:t>
      </w:r>
      <w:r w:rsidR="00F354B0" w:rsidRPr="00085CC3">
        <w:rPr>
          <w:rFonts w:ascii="Times New Roman" w:hAnsi="Times New Roman" w:cs="Times New Roman"/>
          <w:color w:val="auto"/>
          <w:sz w:val="24"/>
          <w:szCs w:val="24"/>
        </w:rPr>
        <w:t>. V neposlední řadě je nutné</w:t>
      </w:r>
      <w:r w:rsidRPr="00085CC3">
        <w:rPr>
          <w:rFonts w:ascii="Times New Roman" w:hAnsi="Times New Roman" w:cs="Times New Roman"/>
          <w:color w:val="auto"/>
          <w:sz w:val="24"/>
          <w:szCs w:val="24"/>
        </w:rPr>
        <w:t xml:space="preserve"> </w:t>
      </w:r>
      <w:proofErr w:type="gramStart"/>
      <w:r w:rsidRPr="00085CC3">
        <w:rPr>
          <w:rFonts w:ascii="Times New Roman" w:hAnsi="Times New Roman" w:cs="Times New Roman"/>
          <w:color w:val="auto"/>
          <w:sz w:val="24"/>
          <w:szCs w:val="24"/>
        </w:rPr>
        <w:t>stanovit  pravidla</w:t>
      </w:r>
      <w:proofErr w:type="gramEnd"/>
      <w:r w:rsidRPr="00085CC3">
        <w:rPr>
          <w:rFonts w:ascii="Times New Roman" w:hAnsi="Times New Roman" w:cs="Times New Roman"/>
          <w:color w:val="auto"/>
          <w:sz w:val="24"/>
          <w:szCs w:val="24"/>
        </w:rPr>
        <w:t xml:space="preserve"> pro ukládání sankcí za porušování povinností stanovených AI aktem podle čl. 99</w:t>
      </w:r>
      <w:r w:rsidR="00F354B0" w:rsidRPr="00085CC3">
        <w:rPr>
          <w:rFonts w:ascii="Times New Roman" w:hAnsi="Times New Roman" w:cs="Times New Roman"/>
          <w:color w:val="auto"/>
          <w:sz w:val="24"/>
          <w:szCs w:val="24"/>
        </w:rPr>
        <w:t xml:space="preserve">. Aby </w:t>
      </w:r>
      <w:r w:rsidRPr="00085CC3">
        <w:rPr>
          <w:rFonts w:ascii="Times New Roman" w:eastAsia="Times New Roman" w:hAnsi="Times New Roman" w:cs="Times New Roman"/>
          <w:color w:val="auto"/>
          <w:sz w:val="24"/>
          <w:szCs w:val="24"/>
          <w:lang w:eastAsia="cs-CZ"/>
        </w:rPr>
        <w:t xml:space="preserve">Česká republika patřila do budoucna mezi lídry v oblasti AI, je </w:t>
      </w:r>
      <w:r w:rsidR="00F354B0" w:rsidRPr="00085CC3">
        <w:rPr>
          <w:rFonts w:ascii="Times New Roman" w:eastAsia="Times New Roman" w:hAnsi="Times New Roman" w:cs="Times New Roman"/>
          <w:color w:val="auto"/>
          <w:sz w:val="24"/>
          <w:szCs w:val="24"/>
          <w:lang w:eastAsia="cs-CZ"/>
        </w:rPr>
        <w:t xml:space="preserve">rovněž </w:t>
      </w:r>
      <w:r w:rsidRPr="00085CC3">
        <w:rPr>
          <w:rFonts w:ascii="Times New Roman" w:eastAsia="Times New Roman" w:hAnsi="Times New Roman" w:cs="Times New Roman"/>
          <w:color w:val="auto"/>
          <w:sz w:val="24"/>
          <w:szCs w:val="24"/>
          <w:lang w:eastAsia="cs-CZ"/>
        </w:rPr>
        <w:t xml:space="preserve">potřeba v rámci opatření na podporu inovací zřídit regulační </w:t>
      </w:r>
      <w:proofErr w:type="spellStart"/>
      <w:r w:rsidRPr="00085CC3">
        <w:rPr>
          <w:rFonts w:ascii="Times New Roman" w:eastAsia="Times New Roman" w:hAnsi="Times New Roman" w:cs="Times New Roman"/>
          <w:color w:val="auto"/>
          <w:sz w:val="24"/>
          <w:szCs w:val="24"/>
          <w:lang w:eastAsia="cs-CZ"/>
        </w:rPr>
        <w:t>sandbox</w:t>
      </w:r>
      <w:proofErr w:type="spellEnd"/>
      <w:r w:rsidRPr="00085CC3">
        <w:rPr>
          <w:rFonts w:ascii="Times New Roman" w:eastAsia="Times New Roman" w:hAnsi="Times New Roman" w:cs="Times New Roman"/>
          <w:color w:val="auto"/>
          <w:sz w:val="24"/>
          <w:szCs w:val="24"/>
          <w:lang w:eastAsia="cs-CZ"/>
        </w:rPr>
        <w:t xml:space="preserve"> pro AI</w:t>
      </w:r>
      <w:r w:rsidRPr="00085CC3">
        <w:rPr>
          <w:rStyle w:val="Znakapoznpodarou"/>
          <w:rFonts w:ascii="Times New Roman" w:eastAsia="Times New Roman" w:hAnsi="Times New Roman" w:cs="Times New Roman"/>
          <w:color w:val="auto"/>
          <w:sz w:val="24"/>
          <w:szCs w:val="24"/>
          <w:lang w:eastAsia="cs-CZ"/>
        </w:rPr>
        <w:t xml:space="preserve"> </w:t>
      </w:r>
      <w:r w:rsidRPr="00085CC3">
        <w:rPr>
          <w:rFonts w:ascii="Times New Roman" w:hAnsi="Times New Roman" w:cs="Times New Roman"/>
          <w:color w:val="auto"/>
          <w:sz w:val="24"/>
          <w:szCs w:val="24"/>
        </w:rPr>
        <w:t xml:space="preserve"> dle čl. 58 a 59 AI </w:t>
      </w:r>
      <w:r w:rsidR="00DC0073" w:rsidRPr="00085CC3">
        <w:rPr>
          <w:rFonts w:ascii="Times New Roman" w:hAnsi="Times New Roman" w:cs="Times New Roman"/>
          <w:color w:val="auto"/>
          <w:sz w:val="24"/>
          <w:szCs w:val="24"/>
        </w:rPr>
        <w:t xml:space="preserve">aktu (nikoli využít možnosti zřídit </w:t>
      </w:r>
      <w:proofErr w:type="spellStart"/>
      <w:r w:rsidR="00DC0073" w:rsidRPr="00085CC3">
        <w:rPr>
          <w:rFonts w:ascii="Times New Roman" w:hAnsi="Times New Roman" w:cs="Times New Roman"/>
          <w:color w:val="auto"/>
          <w:sz w:val="24"/>
          <w:szCs w:val="24"/>
        </w:rPr>
        <w:t>sandbox</w:t>
      </w:r>
      <w:proofErr w:type="spellEnd"/>
      <w:r w:rsidR="00DC0073" w:rsidRPr="00085CC3">
        <w:rPr>
          <w:rFonts w:ascii="Times New Roman" w:hAnsi="Times New Roman" w:cs="Times New Roman"/>
          <w:color w:val="auto"/>
          <w:sz w:val="24"/>
          <w:szCs w:val="24"/>
        </w:rPr>
        <w:t xml:space="preserve"> společně s jiným státem) </w:t>
      </w:r>
      <w:r w:rsidRPr="00085CC3">
        <w:rPr>
          <w:rFonts w:ascii="Times New Roman" w:eastAsia="Times New Roman" w:hAnsi="Times New Roman" w:cs="Times New Roman"/>
          <w:color w:val="auto"/>
          <w:sz w:val="24"/>
          <w:szCs w:val="24"/>
          <w:lang w:eastAsia="cs-CZ"/>
        </w:rPr>
        <w:t xml:space="preserve">a oznámený subjekt </w:t>
      </w:r>
      <w:r w:rsidRPr="00085CC3">
        <w:rPr>
          <w:rFonts w:ascii="Times New Roman" w:hAnsi="Times New Roman" w:cs="Times New Roman"/>
          <w:color w:val="auto"/>
          <w:sz w:val="24"/>
          <w:szCs w:val="24"/>
        </w:rPr>
        <w:t>dle čl. 30 a násl. AI aktu</w:t>
      </w:r>
      <w:r w:rsidRPr="00085CC3">
        <w:rPr>
          <w:rFonts w:ascii="Times New Roman" w:eastAsia="Times New Roman" w:hAnsi="Times New Roman" w:cs="Times New Roman"/>
          <w:color w:val="auto"/>
          <w:sz w:val="24"/>
          <w:szCs w:val="24"/>
          <w:lang w:eastAsia="cs-CZ"/>
        </w:rPr>
        <w:t>.</w:t>
      </w:r>
      <w:r w:rsidRPr="00DE7D2A">
        <w:rPr>
          <w:rFonts w:ascii="Times New Roman" w:eastAsia="Times New Roman" w:hAnsi="Times New Roman" w:cs="Times New Roman"/>
          <w:color w:val="auto"/>
          <w:sz w:val="24"/>
          <w:szCs w:val="24"/>
          <w:lang w:eastAsia="cs-CZ"/>
        </w:rPr>
        <w:t xml:space="preserve"> </w:t>
      </w:r>
      <w:r w:rsidRPr="00085CC3">
        <w:rPr>
          <w:rFonts w:ascii="Times New Roman" w:hAnsi="Times New Roman" w:cs="Times New Roman"/>
          <w:color w:val="auto"/>
          <w:sz w:val="24"/>
          <w:szCs w:val="24"/>
        </w:rPr>
        <w:t>Provedení uvedené adaptace bude nejen splněn</w:t>
      </w:r>
      <w:r w:rsidRPr="00794119">
        <w:rPr>
          <w:rFonts w:ascii="Times New Roman" w:hAnsi="Times New Roman" w:cs="Times New Roman"/>
          <w:color w:val="auto"/>
          <w:sz w:val="24"/>
          <w:szCs w:val="24"/>
        </w:rPr>
        <w:t>ím povinností členské</w:t>
      </w:r>
      <w:r w:rsidR="00F354B0" w:rsidRPr="00085CC3">
        <w:rPr>
          <w:rFonts w:ascii="Times New Roman" w:hAnsi="Times New Roman" w:cs="Times New Roman"/>
          <w:color w:val="auto"/>
          <w:sz w:val="24"/>
          <w:szCs w:val="24"/>
        </w:rPr>
        <w:t xml:space="preserve">ho státu </w:t>
      </w:r>
      <w:r w:rsidRPr="00085CC3">
        <w:rPr>
          <w:rFonts w:ascii="Times New Roman" w:hAnsi="Times New Roman" w:cs="Times New Roman"/>
          <w:color w:val="auto"/>
          <w:sz w:val="24"/>
          <w:szCs w:val="24"/>
        </w:rPr>
        <w:t>dle AI aktu</w:t>
      </w:r>
      <w:r w:rsidR="00A7051C" w:rsidRPr="00085CC3">
        <w:rPr>
          <w:rFonts w:ascii="Times New Roman" w:hAnsi="Times New Roman" w:cs="Times New Roman"/>
          <w:color w:val="auto"/>
          <w:sz w:val="24"/>
          <w:szCs w:val="24"/>
        </w:rPr>
        <w:t>,</w:t>
      </w:r>
      <w:r w:rsidRPr="00085CC3">
        <w:rPr>
          <w:rFonts w:ascii="Times New Roman" w:hAnsi="Times New Roman" w:cs="Times New Roman"/>
          <w:color w:val="auto"/>
          <w:sz w:val="24"/>
          <w:szCs w:val="24"/>
        </w:rPr>
        <w:t xml:space="preserve"> a</w:t>
      </w:r>
      <w:r w:rsidR="00A7051C" w:rsidRPr="00085CC3">
        <w:rPr>
          <w:rFonts w:ascii="Times New Roman" w:hAnsi="Times New Roman" w:cs="Times New Roman"/>
          <w:color w:val="auto"/>
          <w:sz w:val="24"/>
          <w:szCs w:val="24"/>
        </w:rPr>
        <w:t>le</w:t>
      </w:r>
      <w:r w:rsidRPr="00085CC3">
        <w:rPr>
          <w:rFonts w:ascii="Times New Roman" w:hAnsi="Times New Roman" w:cs="Times New Roman"/>
          <w:color w:val="auto"/>
          <w:sz w:val="24"/>
          <w:szCs w:val="24"/>
        </w:rPr>
        <w:t xml:space="preserve"> také zásadním krokem pro rozvoj celého AI ekosystému v České republice, tedy komplexního prostředí, zahrnujícího technologie, instituce </w:t>
      </w:r>
      <w:r w:rsidR="00CA2A1C" w:rsidRPr="00085CC3">
        <w:rPr>
          <w:rFonts w:ascii="Times New Roman" w:hAnsi="Times New Roman" w:cs="Times New Roman"/>
          <w:color w:val="auto"/>
          <w:sz w:val="24"/>
          <w:szCs w:val="24"/>
        </w:rPr>
        <w:t>a </w:t>
      </w:r>
      <w:r w:rsidRPr="00085CC3">
        <w:rPr>
          <w:rFonts w:ascii="Times New Roman" w:hAnsi="Times New Roman" w:cs="Times New Roman"/>
          <w:color w:val="auto"/>
          <w:sz w:val="24"/>
          <w:szCs w:val="24"/>
        </w:rPr>
        <w:t xml:space="preserve">infrastrukturu nezbytnou pro vývoj a využívání AI. </w:t>
      </w:r>
    </w:p>
    <w:p w14:paraId="48F51744" w14:textId="77777777" w:rsidR="002D0F65" w:rsidRPr="00085CC3" w:rsidRDefault="002D0F65" w:rsidP="00B931D4">
      <w:pPr>
        <w:spacing w:after="0"/>
        <w:jc w:val="both"/>
        <w:rPr>
          <w:rFonts w:ascii="Times New Roman" w:hAnsi="Times New Roman" w:cs="Times New Roman"/>
          <w:b/>
          <w:bCs/>
          <w:color w:val="auto"/>
          <w:sz w:val="24"/>
          <w:szCs w:val="24"/>
        </w:rPr>
      </w:pPr>
    </w:p>
    <w:p w14:paraId="3BB9D3C8" w14:textId="56CA11B2" w:rsidR="00062463" w:rsidRPr="00085CC3" w:rsidRDefault="005034F1" w:rsidP="00062463">
      <w:pPr>
        <w:rPr>
          <w:rFonts w:ascii="Times New Roman" w:hAnsi="Times New Roman" w:cs="Times New Roman"/>
          <w:b/>
          <w:bCs/>
          <w:color w:val="auto"/>
          <w:sz w:val="24"/>
          <w:szCs w:val="24"/>
        </w:rPr>
      </w:pPr>
      <w:r w:rsidRPr="00085CC3">
        <w:rPr>
          <w:rFonts w:ascii="Times New Roman" w:hAnsi="Times New Roman" w:cs="Times New Roman"/>
          <w:b/>
          <w:bCs/>
          <w:color w:val="auto"/>
          <w:sz w:val="24"/>
          <w:szCs w:val="24"/>
        </w:rPr>
        <w:t>1.</w:t>
      </w:r>
      <w:r w:rsidR="00A0747A" w:rsidRPr="00085CC3">
        <w:rPr>
          <w:rFonts w:ascii="Times New Roman" w:hAnsi="Times New Roman" w:cs="Times New Roman"/>
          <w:b/>
          <w:bCs/>
          <w:color w:val="auto"/>
          <w:sz w:val="24"/>
          <w:szCs w:val="24"/>
        </w:rPr>
        <w:t xml:space="preserve">3. Souvztažnosti mezi AI aktem, </w:t>
      </w:r>
      <w:r w:rsidR="00ED23DC" w:rsidRPr="00085CC3">
        <w:rPr>
          <w:rFonts w:ascii="Times New Roman" w:hAnsi="Times New Roman" w:cs="Times New Roman"/>
          <w:b/>
          <w:bCs/>
          <w:color w:val="auto"/>
          <w:sz w:val="24"/>
          <w:szCs w:val="24"/>
        </w:rPr>
        <w:t>navrhovan</w:t>
      </w:r>
      <w:r w:rsidR="00A0747A" w:rsidRPr="00085CC3">
        <w:rPr>
          <w:rFonts w:ascii="Times New Roman" w:hAnsi="Times New Roman" w:cs="Times New Roman"/>
          <w:b/>
          <w:bCs/>
          <w:color w:val="auto"/>
          <w:sz w:val="24"/>
          <w:szCs w:val="24"/>
        </w:rPr>
        <w:t>ým</w:t>
      </w:r>
      <w:r w:rsidR="00ED23DC" w:rsidRPr="00085CC3">
        <w:rPr>
          <w:rFonts w:ascii="Times New Roman" w:hAnsi="Times New Roman" w:cs="Times New Roman"/>
          <w:b/>
          <w:bCs/>
          <w:color w:val="auto"/>
          <w:sz w:val="24"/>
          <w:szCs w:val="24"/>
        </w:rPr>
        <w:t xml:space="preserve"> zákon</w:t>
      </w:r>
      <w:r w:rsidR="00A0747A" w:rsidRPr="00085CC3">
        <w:rPr>
          <w:rFonts w:ascii="Times New Roman" w:hAnsi="Times New Roman" w:cs="Times New Roman"/>
          <w:b/>
          <w:bCs/>
          <w:color w:val="auto"/>
          <w:sz w:val="24"/>
          <w:szCs w:val="24"/>
        </w:rPr>
        <w:t xml:space="preserve">em </w:t>
      </w:r>
      <w:r w:rsidR="00ED23DC" w:rsidRPr="00085CC3">
        <w:rPr>
          <w:rFonts w:ascii="Times New Roman" w:hAnsi="Times New Roman" w:cs="Times New Roman"/>
          <w:b/>
          <w:bCs/>
          <w:color w:val="auto"/>
          <w:sz w:val="24"/>
          <w:szCs w:val="24"/>
        </w:rPr>
        <w:t>a jin</w:t>
      </w:r>
      <w:r w:rsidR="00A0747A" w:rsidRPr="00085CC3">
        <w:rPr>
          <w:rFonts w:ascii="Times New Roman" w:hAnsi="Times New Roman" w:cs="Times New Roman"/>
          <w:b/>
          <w:bCs/>
          <w:color w:val="auto"/>
          <w:sz w:val="24"/>
          <w:szCs w:val="24"/>
        </w:rPr>
        <w:t>ými</w:t>
      </w:r>
      <w:r w:rsidR="00ED23DC" w:rsidRPr="00085CC3">
        <w:rPr>
          <w:rFonts w:ascii="Times New Roman" w:hAnsi="Times New Roman" w:cs="Times New Roman"/>
          <w:b/>
          <w:bCs/>
          <w:color w:val="auto"/>
          <w:sz w:val="24"/>
          <w:szCs w:val="24"/>
        </w:rPr>
        <w:t xml:space="preserve"> právní</w:t>
      </w:r>
      <w:r w:rsidR="00A0747A" w:rsidRPr="00085CC3">
        <w:rPr>
          <w:rFonts w:ascii="Times New Roman" w:hAnsi="Times New Roman" w:cs="Times New Roman"/>
          <w:b/>
          <w:bCs/>
          <w:color w:val="auto"/>
          <w:sz w:val="24"/>
          <w:szCs w:val="24"/>
        </w:rPr>
        <w:t>mi</w:t>
      </w:r>
      <w:r w:rsidR="00ED23DC" w:rsidRPr="00085CC3">
        <w:rPr>
          <w:rFonts w:ascii="Times New Roman" w:hAnsi="Times New Roman" w:cs="Times New Roman"/>
          <w:b/>
          <w:bCs/>
          <w:color w:val="auto"/>
          <w:sz w:val="24"/>
          <w:szCs w:val="24"/>
        </w:rPr>
        <w:t xml:space="preserve"> předpis</w:t>
      </w:r>
      <w:r w:rsidR="00A0747A" w:rsidRPr="00085CC3">
        <w:rPr>
          <w:rFonts w:ascii="Times New Roman" w:hAnsi="Times New Roman" w:cs="Times New Roman"/>
          <w:b/>
          <w:bCs/>
          <w:color w:val="auto"/>
          <w:sz w:val="24"/>
          <w:szCs w:val="24"/>
        </w:rPr>
        <w:t>y</w:t>
      </w:r>
    </w:p>
    <w:p w14:paraId="4DDAE842" w14:textId="633491CA" w:rsidR="008921EE" w:rsidRPr="00085CC3" w:rsidRDefault="00220D51" w:rsidP="00DE7D2A">
      <w:pPr>
        <w:jc w:val="both"/>
        <w:rPr>
          <w:rStyle w:val="Siln"/>
          <w:rFonts w:ascii="Times New Roman" w:eastAsiaTheme="majorEastAsia" w:hAnsi="Times New Roman" w:cs="Times New Roman"/>
          <w:b w:val="0"/>
          <w:bCs w:val="0"/>
          <w:color w:val="auto"/>
          <w:sz w:val="24"/>
          <w:szCs w:val="24"/>
        </w:rPr>
      </w:pPr>
      <w:r w:rsidRPr="00085CC3">
        <w:rPr>
          <w:rStyle w:val="Siln"/>
          <w:rFonts w:ascii="Times New Roman" w:hAnsi="Times New Roman" w:cs="Times New Roman"/>
          <w:b w:val="0"/>
          <w:bCs w:val="0"/>
          <w:color w:val="auto"/>
          <w:sz w:val="24"/>
          <w:szCs w:val="24"/>
        </w:rPr>
        <w:t xml:space="preserve">AI </w:t>
      </w:r>
      <w:r w:rsidR="0070227A" w:rsidRPr="00085CC3">
        <w:rPr>
          <w:rStyle w:val="Siln"/>
          <w:rFonts w:ascii="Times New Roman" w:hAnsi="Times New Roman" w:cs="Times New Roman"/>
          <w:b w:val="0"/>
          <w:bCs w:val="0"/>
          <w:color w:val="auto"/>
          <w:sz w:val="24"/>
          <w:szCs w:val="24"/>
        </w:rPr>
        <w:t>ak</w:t>
      </w:r>
      <w:r w:rsidRPr="00085CC3">
        <w:rPr>
          <w:rStyle w:val="Siln"/>
          <w:rFonts w:ascii="Times New Roman" w:hAnsi="Times New Roman" w:cs="Times New Roman"/>
          <w:b w:val="0"/>
          <w:bCs w:val="0"/>
          <w:color w:val="auto"/>
          <w:sz w:val="24"/>
          <w:szCs w:val="24"/>
        </w:rPr>
        <w:t>t je komplexní rámec pro regulaci AI v EU, který funguje vedle</w:t>
      </w:r>
      <w:r w:rsidR="00CB3526" w:rsidRPr="00085CC3">
        <w:rPr>
          <w:rStyle w:val="Siln"/>
          <w:rFonts w:ascii="Times New Roman" w:eastAsiaTheme="majorEastAsia" w:hAnsi="Times New Roman" w:cs="Times New Roman"/>
          <w:b w:val="0"/>
          <w:bCs w:val="0"/>
          <w:color w:val="auto"/>
          <w:sz w:val="24"/>
          <w:szCs w:val="24"/>
        </w:rPr>
        <w:t xml:space="preserve"> </w:t>
      </w:r>
      <w:r w:rsidRPr="00085CC3">
        <w:rPr>
          <w:rStyle w:val="Siln"/>
          <w:rFonts w:ascii="Times New Roman" w:hAnsi="Times New Roman" w:cs="Times New Roman"/>
          <w:b w:val="0"/>
          <w:bCs w:val="0"/>
          <w:color w:val="auto"/>
          <w:sz w:val="24"/>
          <w:szCs w:val="24"/>
        </w:rPr>
        <w:t>dalších právních předpisů</w:t>
      </w:r>
      <w:r w:rsidR="00CB3526" w:rsidRPr="00085CC3">
        <w:rPr>
          <w:rStyle w:val="Siln"/>
          <w:rFonts w:ascii="Times New Roman" w:eastAsiaTheme="majorEastAsia" w:hAnsi="Times New Roman" w:cs="Times New Roman"/>
          <w:b w:val="0"/>
          <w:bCs w:val="0"/>
          <w:color w:val="auto"/>
          <w:sz w:val="24"/>
          <w:szCs w:val="24"/>
        </w:rPr>
        <w:t xml:space="preserve"> a</w:t>
      </w:r>
      <w:r w:rsidR="00A106A0" w:rsidRPr="00085CC3">
        <w:rPr>
          <w:rStyle w:val="Siln"/>
          <w:rFonts w:ascii="Times New Roman" w:eastAsiaTheme="majorEastAsia" w:hAnsi="Times New Roman" w:cs="Times New Roman"/>
          <w:b w:val="0"/>
          <w:bCs w:val="0"/>
          <w:color w:val="auto"/>
          <w:sz w:val="24"/>
          <w:szCs w:val="24"/>
        </w:rPr>
        <w:t> </w:t>
      </w:r>
      <w:r w:rsidR="00CB3526" w:rsidRPr="00085CC3">
        <w:rPr>
          <w:rStyle w:val="Siln"/>
          <w:rFonts w:ascii="Times New Roman" w:eastAsiaTheme="majorEastAsia" w:hAnsi="Times New Roman" w:cs="Times New Roman"/>
          <w:b w:val="0"/>
          <w:bCs w:val="0"/>
          <w:color w:val="auto"/>
          <w:sz w:val="24"/>
          <w:szCs w:val="24"/>
        </w:rPr>
        <w:t>doplňuje je, zasahuje horizontálně mnoho oblastí</w:t>
      </w:r>
      <w:r w:rsidR="00B54F54">
        <w:rPr>
          <w:rStyle w:val="Siln"/>
          <w:rFonts w:ascii="Times New Roman" w:eastAsiaTheme="majorEastAsia" w:hAnsi="Times New Roman" w:cs="Times New Roman"/>
          <w:b w:val="0"/>
          <w:bCs w:val="0"/>
          <w:color w:val="auto"/>
          <w:sz w:val="24"/>
          <w:szCs w:val="24"/>
        </w:rPr>
        <w:t>. S</w:t>
      </w:r>
      <w:r w:rsidR="00CB3526" w:rsidRPr="00085CC3">
        <w:rPr>
          <w:rStyle w:val="Siln"/>
          <w:rFonts w:ascii="Times New Roman" w:eastAsiaTheme="majorEastAsia" w:hAnsi="Times New Roman" w:cs="Times New Roman"/>
          <w:b w:val="0"/>
          <w:bCs w:val="0"/>
          <w:color w:val="auto"/>
          <w:sz w:val="24"/>
          <w:szCs w:val="24"/>
        </w:rPr>
        <w:t>tejně tak navržený zákon o umělé inteligenci bude působit napříč sektory.</w:t>
      </w:r>
      <w:r w:rsidR="00B3108B" w:rsidRPr="00085CC3">
        <w:rPr>
          <w:rStyle w:val="Siln"/>
          <w:rFonts w:ascii="Times New Roman" w:eastAsiaTheme="majorEastAsia" w:hAnsi="Times New Roman" w:cs="Times New Roman"/>
          <w:b w:val="0"/>
          <w:bCs w:val="0"/>
          <w:color w:val="auto"/>
          <w:sz w:val="24"/>
          <w:szCs w:val="24"/>
        </w:rPr>
        <w:t xml:space="preserve"> </w:t>
      </w:r>
      <w:r w:rsidR="00CB3526" w:rsidRPr="00085CC3">
        <w:rPr>
          <w:rStyle w:val="Siln"/>
          <w:rFonts w:ascii="Times New Roman" w:eastAsiaTheme="majorEastAsia" w:hAnsi="Times New Roman" w:cs="Times New Roman"/>
          <w:b w:val="0"/>
          <w:bCs w:val="0"/>
          <w:color w:val="auto"/>
          <w:sz w:val="24"/>
          <w:szCs w:val="24"/>
        </w:rPr>
        <w:t xml:space="preserve"> </w:t>
      </w:r>
    </w:p>
    <w:p w14:paraId="2FDE0DE1" w14:textId="59FE5D3D" w:rsidR="003138BD" w:rsidRPr="00085CC3" w:rsidRDefault="005034F1" w:rsidP="00062463">
      <w:pPr>
        <w:rPr>
          <w:rFonts w:ascii="Times New Roman" w:hAnsi="Times New Roman" w:cs="Times New Roman"/>
          <w:b/>
          <w:bCs/>
          <w:color w:val="auto"/>
          <w:sz w:val="24"/>
          <w:szCs w:val="24"/>
        </w:rPr>
      </w:pPr>
      <w:r w:rsidRPr="00085CC3">
        <w:rPr>
          <w:rFonts w:ascii="Times New Roman" w:hAnsi="Times New Roman" w:cs="Times New Roman"/>
          <w:b/>
          <w:bCs/>
          <w:color w:val="auto"/>
          <w:sz w:val="24"/>
          <w:szCs w:val="24"/>
        </w:rPr>
        <w:t>1.</w:t>
      </w:r>
      <w:r w:rsidR="00A0747A" w:rsidRPr="00085CC3">
        <w:rPr>
          <w:rFonts w:ascii="Times New Roman" w:hAnsi="Times New Roman" w:cs="Times New Roman"/>
          <w:b/>
          <w:bCs/>
          <w:color w:val="auto"/>
          <w:sz w:val="24"/>
          <w:szCs w:val="24"/>
        </w:rPr>
        <w:t xml:space="preserve">3.1. </w:t>
      </w:r>
      <w:r w:rsidR="003138BD" w:rsidRPr="00085CC3">
        <w:rPr>
          <w:rFonts w:ascii="Times New Roman" w:hAnsi="Times New Roman" w:cs="Times New Roman"/>
          <w:b/>
          <w:bCs/>
          <w:color w:val="auto"/>
          <w:sz w:val="24"/>
          <w:szCs w:val="24"/>
        </w:rPr>
        <w:t xml:space="preserve">AI akt </w:t>
      </w:r>
      <w:r w:rsidR="00755166" w:rsidRPr="00085CC3">
        <w:rPr>
          <w:rFonts w:ascii="Times New Roman" w:hAnsi="Times New Roman" w:cs="Times New Roman"/>
          <w:b/>
          <w:bCs/>
          <w:color w:val="auto"/>
          <w:sz w:val="24"/>
          <w:szCs w:val="24"/>
        </w:rPr>
        <w:t xml:space="preserve">a </w:t>
      </w:r>
      <w:r w:rsidR="00A0747A" w:rsidRPr="00085CC3">
        <w:rPr>
          <w:rFonts w:ascii="Times New Roman" w:hAnsi="Times New Roman" w:cs="Times New Roman"/>
          <w:b/>
          <w:bCs/>
          <w:color w:val="auto"/>
          <w:sz w:val="24"/>
          <w:szCs w:val="24"/>
          <w:shd w:val="clear" w:color="auto" w:fill="FFFFFF"/>
        </w:rPr>
        <w:t>Nový legislativní rámec EU</w:t>
      </w:r>
    </w:p>
    <w:p w14:paraId="453C4DCA" w14:textId="6EC67090" w:rsidR="00C442B3" w:rsidRPr="00085CC3" w:rsidRDefault="00B54F54" w:rsidP="004426BE">
      <w:pPr>
        <w:jc w:val="both"/>
        <w:rPr>
          <w:rFonts w:ascii="Times New Roman" w:hAnsi="Times New Roman" w:cs="Times New Roman"/>
          <w:color w:val="auto"/>
          <w:sz w:val="24"/>
          <w:szCs w:val="24"/>
        </w:rPr>
      </w:pPr>
      <w:r w:rsidRPr="00B54F54">
        <w:rPr>
          <w:rFonts w:ascii="Times New Roman" w:hAnsi="Times New Roman" w:cs="Times New Roman"/>
          <w:color w:val="auto"/>
          <w:sz w:val="24"/>
          <w:szCs w:val="24"/>
          <w:shd w:val="clear" w:color="auto" w:fill="FFFFFF"/>
        </w:rPr>
        <w:t>Nový legislativní rámec</w:t>
      </w:r>
      <w:r w:rsidRPr="00B54F54">
        <w:rPr>
          <w:rFonts w:ascii="Times New Roman" w:hAnsi="Times New Roman" w:cs="Times New Roman"/>
          <w:color w:val="auto"/>
          <w:sz w:val="24"/>
          <w:szCs w:val="24"/>
          <w:shd w:val="clear" w:color="auto" w:fill="FFFFFF"/>
        </w:rPr>
        <w:t xml:space="preserve"> </w:t>
      </w:r>
      <w:r w:rsidRPr="00B54F54">
        <w:rPr>
          <w:rFonts w:ascii="Times New Roman" w:hAnsi="Times New Roman" w:cs="Times New Roman"/>
          <w:color w:val="auto"/>
          <w:sz w:val="24"/>
          <w:szCs w:val="24"/>
          <w:shd w:val="clear" w:color="auto" w:fill="FFFFFF"/>
        </w:rPr>
        <w:t xml:space="preserve">(New </w:t>
      </w:r>
      <w:proofErr w:type="spellStart"/>
      <w:r w:rsidRPr="00B54F54">
        <w:rPr>
          <w:rFonts w:ascii="Times New Roman" w:hAnsi="Times New Roman" w:cs="Times New Roman"/>
          <w:color w:val="auto"/>
          <w:sz w:val="24"/>
          <w:szCs w:val="24"/>
          <w:shd w:val="clear" w:color="auto" w:fill="FFFFFF"/>
        </w:rPr>
        <w:t>Legislative</w:t>
      </w:r>
      <w:proofErr w:type="spellEnd"/>
      <w:r w:rsidRPr="00B54F54">
        <w:rPr>
          <w:rFonts w:ascii="Times New Roman" w:hAnsi="Times New Roman" w:cs="Times New Roman"/>
          <w:color w:val="auto"/>
          <w:sz w:val="24"/>
          <w:szCs w:val="24"/>
          <w:shd w:val="clear" w:color="auto" w:fill="FFFFFF"/>
        </w:rPr>
        <w:t xml:space="preserve"> Framework, dále jen „NLF“) </w:t>
      </w:r>
      <w:r w:rsidR="00C442B3" w:rsidRPr="00085CC3">
        <w:rPr>
          <w:rFonts w:ascii="Times New Roman" w:hAnsi="Times New Roman" w:cs="Times New Roman"/>
          <w:color w:val="auto"/>
          <w:sz w:val="24"/>
          <w:szCs w:val="24"/>
        </w:rPr>
        <w:t>tvoří rámec pro </w:t>
      </w:r>
      <w:r w:rsidR="00C442B3" w:rsidRPr="00085CC3">
        <w:rPr>
          <w:rStyle w:val="Siln"/>
          <w:rFonts w:ascii="Times New Roman" w:hAnsi="Times New Roman" w:cs="Times New Roman"/>
          <w:b w:val="0"/>
          <w:bCs w:val="0"/>
          <w:color w:val="auto"/>
          <w:sz w:val="24"/>
          <w:szCs w:val="24"/>
          <w:bdr w:val="none" w:sz="0" w:space="0" w:color="auto" w:frame="1"/>
        </w:rPr>
        <w:t>předpisy a normy harmonizované oblasti</w:t>
      </w:r>
      <w:r w:rsidR="00C442B3" w:rsidRPr="00085CC3">
        <w:rPr>
          <w:rFonts w:ascii="Times New Roman" w:hAnsi="Times New Roman" w:cs="Times New Roman"/>
          <w:b/>
          <w:bCs/>
          <w:color w:val="auto"/>
          <w:sz w:val="24"/>
          <w:szCs w:val="24"/>
        </w:rPr>
        <w:t> </w:t>
      </w:r>
      <w:r w:rsidR="00C442B3" w:rsidRPr="00085CC3">
        <w:rPr>
          <w:rFonts w:ascii="Times New Roman" w:hAnsi="Times New Roman" w:cs="Times New Roman"/>
          <w:color w:val="auto"/>
          <w:sz w:val="24"/>
          <w:szCs w:val="24"/>
        </w:rPr>
        <w:t xml:space="preserve">(směrnice zpracovávané podle NLF), </w:t>
      </w:r>
      <w:r w:rsidR="004426BE" w:rsidRPr="00085CC3">
        <w:rPr>
          <w:rFonts w:ascii="Times New Roman" w:hAnsi="Times New Roman" w:cs="Times New Roman"/>
          <w:color w:val="auto"/>
          <w:sz w:val="24"/>
          <w:szCs w:val="24"/>
          <w:shd w:val="clear" w:color="auto" w:fill="FFFFFF"/>
        </w:rPr>
        <w:t>zaměřuje</w:t>
      </w:r>
      <w:r w:rsidR="00A106A0" w:rsidRPr="00085CC3">
        <w:rPr>
          <w:rFonts w:ascii="Times New Roman" w:hAnsi="Times New Roman" w:cs="Times New Roman"/>
          <w:color w:val="auto"/>
          <w:sz w:val="24"/>
          <w:szCs w:val="24"/>
          <w:shd w:val="clear" w:color="auto" w:fill="FFFFFF"/>
        </w:rPr>
        <w:t xml:space="preserve"> se</w:t>
      </w:r>
      <w:r w:rsidR="004426BE" w:rsidRPr="00085CC3">
        <w:rPr>
          <w:rFonts w:ascii="Times New Roman" w:hAnsi="Times New Roman" w:cs="Times New Roman"/>
          <w:color w:val="auto"/>
          <w:sz w:val="24"/>
          <w:szCs w:val="24"/>
          <w:shd w:val="clear" w:color="auto" w:fill="FFFFFF"/>
        </w:rPr>
        <w:t xml:space="preserve"> na volný pohyb výrobků na vnitřním trhu EU a zajištění jejich bezpečnosti. Cílem NLF je zefektivnit a zjednodušit pravidla pro uvádění výrobků na trh, zlepšit dozor nad trhem, </w:t>
      </w:r>
      <w:r w:rsidR="004426BE" w:rsidRPr="00085CC3">
        <w:rPr>
          <w:rFonts w:ascii="Times New Roman" w:hAnsi="Times New Roman" w:cs="Times New Roman"/>
          <w:color w:val="auto"/>
          <w:sz w:val="24"/>
          <w:szCs w:val="24"/>
        </w:rPr>
        <w:t xml:space="preserve">posílit </w:t>
      </w:r>
      <w:r w:rsidR="004426BE" w:rsidRPr="00085CC3">
        <w:rPr>
          <w:rStyle w:val="Siln"/>
          <w:rFonts w:ascii="Times New Roman" w:hAnsi="Times New Roman" w:cs="Times New Roman"/>
          <w:b w:val="0"/>
          <w:bCs w:val="0"/>
          <w:color w:val="auto"/>
          <w:sz w:val="24"/>
          <w:szCs w:val="24"/>
        </w:rPr>
        <w:t>kvalitu posuzování shody</w:t>
      </w:r>
      <w:r w:rsidR="00F354B0" w:rsidRPr="00085CC3">
        <w:rPr>
          <w:rStyle w:val="Siln"/>
          <w:rFonts w:ascii="Times New Roman" w:hAnsi="Times New Roman" w:cs="Times New Roman"/>
          <w:b w:val="0"/>
          <w:bCs w:val="0"/>
          <w:color w:val="auto"/>
          <w:sz w:val="24"/>
          <w:szCs w:val="24"/>
        </w:rPr>
        <w:t>,</w:t>
      </w:r>
      <w:r w:rsidR="004426BE" w:rsidRPr="00085CC3">
        <w:rPr>
          <w:rFonts w:ascii="Times New Roman" w:hAnsi="Times New Roman" w:cs="Times New Roman"/>
          <w:color w:val="auto"/>
          <w:sz w:val="24"/>
          <w:szCs w:val="24"/>
          <w:shd w:val="clear" w:color="auto" w:fill="FFFFFF"/>
        </w:rPr>
        <w:t xml:space="preserve"> zvýšit důvěru v evropské výrobky a CE označení </w:t>
      </w:r>
      <w:r w:rsidR="00F354B0" w:rsidRPr="00085CC3">
        <w:rPr>
          <w:rFonts w:ascii="Times New Roman" w:hAnsi="Times New Roman" w:cs="Times New Roman"/>
          <w:color w:val="auto"/>
          <w:sz w:val="24"/>
          <w:szCs w:val="24"/>
        </w:rPr>
        <w:t>a p</w:t>
      </w:r>
      <w:r w:rsidR="004426BE" w:rsidRPr="00085CC3">
        <w:rPr>
          <w:rFonts w:ascii="Times New Roman" w:hAnsi="Times New Roman" w:cs="Times New Roman"/>
          <w:color w:val="auto"/>
          <w:sz w:val="24"/>
          <w:szCs w:val="24"/>
        </w:rPr>
        <w:t xml:space="preserve">oskytnout legislativní </w:t>
      </w:r>
      <w:r w:rsidR="004426BE" w:rsidRPr="00085CC3">
        <w:rPr>
          <w:rStyle w:val="Siln"/>
          <w:rFonts w:ascii="Times New Roman" w:hAnsi="Times New Roman" w:cs="Times New Roman"/>
          <w:b w:val="0"/>
          <w:bCs w:val="0"/>
          <w:color w:val="auto"/>
          <w:sz w:val="24"/>
          <w:szCs w:val="24"/>
        </w:rPr>
        <w:t>„</w:t>
      </w:r>
      <w:proofErr w:type="spellStart"/>
      <w:r w:rsidR="004426BE" w:rsidRPr="00085CC3">
        <w:rPr>
          <w:rStyle w:val="Siln"/>
          <w:rFonts w:ascii="Times New Roman" w:hAnsi="Times New Roman" w:cs="Times New Roman"/>
          <w:b w:val="0"/>
          <w:bCs w:val="0"/>
          <w:color w:val="auto"/>
          <w:sz w:val="24"/>
          <w:szCs w:val="24"/>
        </w:rPr>
        <w:t>toolbox</w:t>
      </w:r>
      <w:proofErr w:type="spellEnd"/>
      <w:r w:rsidR="004426BE" w:rsidRPr="00085CC3">
        <w:rPr>
          <w:rStyle w:val="Siln"/>
          <w:rFonts w:ascii="Times New Roman" w:hAnsi="Times New Roman" w:cs="Times New Roman"/>
          <w:b w:val="0"/>
          <w:bCs w:val="0"/>
          <w:color w:val="auto"/>
          <w:sz w:val="24"/>
          <w:szCs w:val="24"/>
        </w:rPr>
        <w:t>“</w:t>
      </w:r>
      <w:r w:rsidR="004426BE" w:rsidRPr="00085CC3">
        <w:rPr>
          <w:rFonts w:ascii="Times New Roman" w:hAnsi="Times New Roman" w:cs="Times New Roman"/>
          <w:color w:val="auto"/>
          <w:sz w:val="24"/>
          <w:szCs w:val="24"/>
        </w:rPr>
        <w:t xml:space="preserve"> (soubor opatření) pro budoucí sektorovou harmonizaci. NLF </w:t>
      </w:r>
      <w:r w:rsidR="00C442B3" w:rsidRPr="00085CC3">
        <w:rPr>
          <w:rFonts w:ascii="Times New Roman" w:hAnsi="Times New Roman" w:cs="Times New Roman"/>
          <w:color w:val="auto"/>
          <w:sz w:val="24"/>
          <w:szCs w:val="24"/>
        </w:rPr>
        <w:t xml:space="preserve">je </w:t>
      </w:r>
      <w:r w:rsidR="004426BE" w:rsidRPr="00085CC3">
        <w:rPr>
          <w:rFonts w:ascii="Times New Roman" w:hAnsi="Times New Roman" w:cs="Times New Roman"/>
          <w:color w:val="auto"/>
          <w:sz w:val="24"/>
          <w:szCs w:val="24"/>
        </w:rPr>
        <w:t>tvoř</w:t>
      </w:r>
      <w:r w:rsidR="00C442B3" w:rsidRPr="00085CC3">
        <w:rPr>
          <w:rFonts w:ascii="Times New Roman" w:hAnsi="Times New Roman" w:cs="Times New Roman"/>
          <w:color w:val="auto"/>
          <w:sz w:val="24"/>
          <w:szCs w:val="24"/>
        </w:rPr>
        <w:t>en třemi horizontálními dokumenty:</w:t>
      </w:r>
    </w:p>
    <w:p w14:paraId="0710BD2C" w14:textId="77777777" w:rsidR="004426BE" w:rsidRPr="00085CC3" w:rsidRDefault="004426BE" w:rsidP="00A102E6">
      <w:pPr>
        <w:pStyle w:val="Odstavecseseznamem"/>
        <w:numPr>
          <w:ilvl w:val="0"/>
          <w:numId w:val="11"/>
        </w:numPr>
        <w:spacing w:after="0" w:line="264" w:lineRule="auto"/>
        <w:jc w:val="both"/>
        <w:rPr>
          <w:rFonts w:ascii="Times New Roman" w:eastAsia="MS Mincho" w:hAnsi="Times New Roman" w:cs="Times New Roman"/>
          <w:noProof/>
          <w:color w:val="auto"/>
          <w:sz w:val="24"/>
          <w:szCs w:val="24"/>
        </w:rPr>
      </w:pPr>
      <w:r w:rsidRPr="00085CC3">
        <w:rPr>
          <w:rFonts w:ascii="Times New Roman" w:eastAsia="MS Mincho" w:hAnsi="Times New Roman" w:cs="Times New Roman"/>
          <w:noProof/>
          <w:color w:val="auto"/>
          <w:sz w:val="24"/>
          <w:szCs w:val="24"/>
        </w:rPr>
        <w:t xml:space="preserve">nařízení (ES) č. 765/2008, kterým se stanoví požadavky na akreditaci a dozor nad trhem s výrobky, </w:t>
      </w:r>
    </w:p>
    <w:p w14:paraId="07F3F1C1" w14:textId="683CCAA8" w:rsidR="00C442B3" w:rsidRPr="00085CC3" w:rsidRDefault="004426BE" w:rsidP="00A102E6">
      <w:pPr>
        <w:pStyle w:val="Odstavecseseznamem"/>
        <w:numPr>
          <w:ilvl w:val="0"/>
          <w:numId w:val="11"/>
        </w:numPr>
        <w:spacing w:after="0" w:line="264" w:lineRule="auto"/>
        <w:jc w:val="both"/>
        <w:rPr>
          <w:rFonts w:ascii="Times New Roman" w:eastAsia="MS Mincho" w:hAnsi="Times New Roman" w:cs="Times New Roman"/>
          <w:noProof/>
          <w:color w:val="auto"/>
          <w:sz w:val="24"/>
          <w:szCs w:val="24"/>
        </w:rPr>
      </w:pPr>
      <w:r w:rsidRPr="00085CC3">
        <w:rPr>
          <w:rFonts w:ascii="Times New Roman" w:eastAsia="MS Mincho" w:hAnsi="Times New Roman" w:cs="Times New Roman"/>
          <w:noProof/>
          <w:color w:val="auto"/>
          <w:sz w:val="24"/>
          <w:szCs w:val="24"/>
        </w:rPr>
        <w:t xml:space="preserve">rozhodnutí č. 768/2008 o společném rámci pro uvádění výrobků na trh, které obsahuje referenční ustanovení, jež mají být začleněna do revizí právních předpisů týkajících </w:t>
      </w:r>
      <w:r w:rsidRPr="00085CC3">
        <w:rPr>
          <w:rFonts w:ascii="Times New Roman" w:eastAsia="MS Mincho" w:hAnsi="Times New Roman" w:cs="Times New Roman"/>
          <w:noProof/>
          <w:color w:val="auto"/>
          <w:sz w:val="24"/>
          <w:szCs w:val="24"/>
        </w:rPr>
        <w:lastRenderedPageBreak/>
        <w:t>se</w:t>
      </w:r>
      <w:r w:rsidR="000A2516">
        <w:rPr>
          <w:rFonts w:ascii="Times New Roman" w:eastAsia="MS Mincho" w:hAnsi="Times New Roman" w:cs="Times New Roman"/>
          <w:noProof/>
          <w:color w:val="auto"/>
          <w:sz w:val="24"/>
          <w:szCs w:val="24"/>
        </w:rPr>
        <w:t> </w:t>
      </w:r>
      <w:r w:rsidRPr="00085CC3">
        <w:rPr>
          <w:rFonts w:ascii="Times New Roman" w:eastAsia="MS Mincho" w:hAnsi="Times New Roman" w:cs="Times New Roman"/>
          <w:noProof/>
          <w:color w:val="auto"/>
          <w:sz w:val="24"/>
          <w:szCs w:val="24"/>
        </w:rPr>
        <w:t>výrobků. Ve skutečnosti se jedná o šablonu pro budoucí harmonizační právní předpisy týkající se výrobků</w:t>
      </w:r>
      <w:r w:rsidR="00C442B3" w:rsidRPr="00085CC3">
        <w:rPr>
          <w:rFonts w:ascii="Times New Roman" w:eastAsia="MS Mincho" w:hAnsi="Times New Roman" w:cs="Times New Roman"/>
          <w:noProof/>
          <w:color w:val="auto"/>
          <w:sz w:val="24"/>
          <w:szCs w:val="24"/>
        </w:rPr>
        <w:t>,</w:t>
      </w:r>
    </w:p>
    <w:p w14:paraId="03AA1FA1" w14:textId="1D1E7BF7" w:rsidR="008B511E" w:rsidRDefault="004426BE" w:rsidP="00A102E6">
      <w:pPr>
        <w:pStyle w:val="Odstavecseseznamem"/>
        <w:numPr>
          <w:ilvl w:val="0"/>
          <w:numId w:val="11"/>
        </w:numPr>
        <w:spacing w:after="0" w:line="264" w:lineRule="auto"/>
        <w:jc w:val="both"/>
        <w:rPr>
          <w:rFonts w:ascii="Times New Roman" w:eastAsia="MS Mincho" w:hAnsi="Times New Roman" w:cs="Times New Roman"/>
          <w:noProof/>
          <w:color w:val="auto"/>
          <w:sz w:val="24"/>
          <w:szCs w:val="24"/>
        </w:rPr>
      </w:pPr>
      <w:r w:rsidRPr="00085CC3">
        <w:rPr>
          <w:rFonts w:ascii="Times New Roman" w:eastAsia="MS Mincho" w:hAnsi="Times New Roman" w:cs="Times New Roman"/>
          <w:noProof/>
          <w:color w:val="auto"/>
          <w:sz w:val="24"/>
          <w:szCs w:val="24"/>
        </w:rPr>
        <w:t>nařízení Evropského parlamentu a Rady (EU) 2019/1020 ze dne 20. června 2019 o dozoru nad trhem a souladu výrobků s předpisy a o změně směrnice 2004/42/ES a nařízení (ES) č.</w:t>
      </w:r>
      <w:r w:rsidR="00A106A0" w:rsidRPr="00085CC3">
        <w:rPr>
          <w:rFonts w:ascii="Times New Roman" w:eastAsia="MS Mincho" w:hAnsi="Times New Roman" w:cs="Times New Roman"/>
          <w:noProof/>
          <w:color w:val="auto"/>
          <w:sz w:val="24"/>
          <w:szCs w:val="24"/>
        </w:rPr>
        <w:t> </w:t>
      </w:r>
      <w:r w:rsidRPr="00085CC3">
        <w:rPr>
          <w:rFonts w:ascii="Times New Roman" w:eastAsia="MS Mincho" w:hAnsi="Times New Roman" w:cs="Times New Roman"/>
          <w:noProof/>
          <w:color w:val="auto"/>
          <w:sz w:val="24"/>
          <w:szCs w:val="24"/>
        </w:rPr>
        <w:t>765/2008 a (EU) č. 305/2011.</w:t>
      </w:r>
    </w:p>
    <w:p w14:paraId="35866B74" w14:textId="77777777" w:rsidR="00B54F54" w:rsidRPr="00B54F54" w:rsidRDefault="00B54F54" w:rsidP="00B54F54">
      <w:pPr>
        <w:pStyle w:val="Odstavecseseznamem"/>
        <w:spacing w:after="0" w:line="264" w:lineRule="auto"/>
        <w:jc w:val="both"/>
        <w:rPr>
          <w:rStyle w:val="Siln"/>
        </w:rPr>
      </w:pPr>
    </w:p>
    <w:p w14:paraId="020872D8" w14:textId="497C30BF" w:rsidR="008B511E" w:rsidRDefault="00B54F54" w:rsidP="00B54F54">
      <w:pPr>
        <w:jc w:val="both"/>
        <w:rPr>
          <w:rFonts w:ascii="Times New Roman" w:hAnsi="Times New Roman" w:cs="Times New Roman"/>
          <w:color w:val="auto"/>
          <w:sz w:val="24"/>
          <w:szCs w:val="24"/>
          <w:shd w:val="clear" w:color="auto" w:fill="FFFFFF"/>
        </w:rPr>
      </w:pPr>
      <w:r w:rsidRPr="00B54F54">
        <w:rPr>
          <w:rFonts w:ascii="Times New Roman" w:hAnsi="Times New Roman" w:cs="Times New Roman"/>
          <w:color w:val="auto"/>
          <w:sz w:val="24"/>
          <w:szCs w:val="24"/>
          <w:shd w:val="clear" w:color="auto" w:fill="FFFFFF"/>
        </w:rPr>
        <w:t>Nový legislativní rámec (New Legislative Framework, dále jen „NLF“) byl na úrovni Evropské unie přijat v roce 2008 s cílem aktualizovat a sjednotit pravidla pro uvádění výrobků na trh v rámci jednotného vnitřního trhu.</w:t>
      </w:r>
    </w:p>
    <w:p w14:paraId="3C66E721" w14:textId="00DA540F" w:rsidR="00B54F54" w:rsidRPr="00B54F54" w:rsidRDefault="00B54F54" w:rsidP="00B54F54">
      <w:pPr>
        <w:jc w:val="both"/>
        <w:rPr>
          <w:rFonts w:ascii="Times New Roman" w:hAnsi="Times New Roman" w:cs="Times New Roman"/>
          <w:color w:val="auto"/>
          <w:sz w:val="24"/>
          <w:szCs w:val="24"/>
          <w:shd w:val="clear" w:color="auto" w:fill="FFFFFF"/>
        </w:rPr>
      </w:pPr>
      <w:r w:rsidRPr="00085CC3">
        <w:rPr>
          <w:rFonts w:ascii="Times New Roman" w:hAnsi="Times New Roman" w:cs="Times New Roman"/>
          <w:color w:val="auto"/>
          <w:sz w:val="24"/>
          <w:szCs w:val="24"/>
        </w:rPr>
        <w:t>P</w:t>
      </w:r>
      <w:r w:rsidRPr="00794119">
        <w:rPr>
          <w:rFonts w:ascii="Times New Roman" w:hAnsi="Times New Roman" w:cs="Times New Roman"/>
          <w:color w:val="auto"/>
          <w:sz w:val="24"/>
          <w:szCs w:val="24"/>
        </w:rPr>
        <w:t>odle odst. 46 úvodních ustanovení AI aktu: „</w:t>
      </w:r>
      <w:r w:rsidRPr="00DE7D2A">
        <w:rPr>
          <w:rFonts w:ascii="Times New Roman" w:hAnsi="Times New Roman" w:cs="Times New Roman"/>
          <w:i/>
          <w:iCs/>
          <w:color w:val="auto"/>
          <w:sz w:val="24"/>
          <w:szCs w:val="24"/>
          <w:shd w:val="clear" w:color="auto" w:fill="FFFFFF"/>
        </w:rPr>
        <w:t>Na základě nového legislativního rámce, jak je objasněno ve sdělení Komise „Modrá příručka“</w:t>
      </w:r>
      <w:r w:rsidRPr="00DE7D2A">
        <w:rPr>
          <w:rStyle w:val="Znakapoznpodarou"/>
          <w:rFonts w:ascii="Times New Roman" w:hAnsi="Times New Roman" w:cs="Times New Roman"/>
          <w:i/>
          <w:iCs/>
          <w:color w:val="auto"/>
          <w:sz w:val="24"/>
          <w:szCs w:val="24"/>
          <w:shd w:val="clear" w:color="auto" w:fill="FFFFFF"/>
        </w:rPr>
        <w:footnoteReference w:id="1"/>
      </w:r>
      <w:r w:rsidRPr="00DE7D2A">
        <w:rPr>
          <w:rFonts w:ascii="Times New Roman" w:hAnsi="Times New Roman" w:cs="Times New Roman"/>
          <w:i/>
          <w:iCs/>
          <w:color w:val="auto"/>
          <w:sz w:val="24"/>
          <w:szCs w:val="24"/>
          <w:shd w:val="clear" w:color="auto" w:fill="FFFFFF"/>
        </w:rPr>
        <w:t xml:space="preserve"> k provádění pravidel EU pro výrobky (2022), je obecným pravidlem, že na jeden produkt může být použitelný více než jeden právní akt náležející mezi harmonizační právní předpis Unie, jako jsou nařízení Evropského parlamentu a Rady (EU) 2017/745 a 2017/746 nebo směrnice Evropského parlamentu a Rady 2006/42/ES, neboť k dodání na trh nebo uvedení do provozu může dojít pouze v případě, že je produkt v souladu se všemi platnými harmonizačními právními předpisy Unie</w:t>
      </w:r>
      <w:r w:rsidRPr="00085CC3">
        <w:rPr>
          <w:rFonts w:ascii="Times New Roman" w:hAnsi="Times New Roman" w:cs="Times New Roman"/>
          <w:color w:val="auto"/>
          <w:sz w:val="24"/>
          <w:szCs w:val="24"/>
          <w:shd w:val="clear" w:color="auto" w:fill="FFFFFF"/>
        </w:rPr>
        <w:t xml:space="preserve">.“ </w:t>
      </w:r>
    </w:p>
    <w:p w14:paraId="651B4672" w14:textId="52D77EB7" w:rsidR="008B511E" w:rsidRPr="00085CC3" w:rsidRDefault="008B511E" w:rsidP="00B54F54">
      <w:pPr>
        <w:jc w:val="both"/>
        <w:rPr>
          <w:rFonts w:ascii="Times New Roman" w:eastAsia="MS Mincho" w:hAnsi="Times New Roman" w:cs="Times New Roman"/>
          <w:noProof/>
          <w:color w:val="auto"/>
          <w:sz w:val="24"/>
          <w:szCs w:val="24"/>
        </w:rPr>
      </w:pPr>
      <w:r w:rsidRPr="00B54F54">
        <w:rPr>
          <w:rFonts w:ascii="Times New Roman" w:hAnsi="Times New Roman" w:cs="Times New Roman"/>
          <w:sz w:val="24"/>
          <w:szCs w:val="24"/>
          <w:shd w:val="clear" w:color="auto" w:fill="FFFFFF"/>
        </w:rPr>
        <w:t xml:space="preserve">AI </w:t>
      </w:r>
      <w:r w:rsidR="00672C76" w:rsidRPr="00B54F54">
        <w:rPr>
          <w:rFonts w:ascii="Times New Roman" w:hAnsi="Times New Roman" w:cs="Times New Roman"/>
          <w:sz w:val="24"/>
          <w:szCs w:val="24"/>
          <w:shd w:val="clear" w:color="auto" w:fill="FFFFFF"/>
        </w:rPr>
        <w:t>ak</w:t>
      </w:r>
      <w:r w:rsidRPr="00B54F54">
        <w:rPr>
          <w:rFonts w:ascii="Times New Roman" w:hAnsi="Times New Roman" w:cs="Times New Roman"/>
          <w:sz w:val="24"/>
          <w:szCs w:val="24"/>
          <w:shd w:val="clear" w:color="auto" w:fill="FFFFFF"/>
        </w:rPr>
        <w:t xml:space="preserve">t </w:t>
      </w:r>
      <w:r w:rsidR="00B826A2" w:rsidRPr="00B54F54">
        <w:rPr>
          <w:rFonts w:ascii="Times New Roman" w:hAnsi="Times New Roman" w:cs="Times New Roman"/>
          <w:sz w:val="24"/>
          <w:szCs w:val="24"/>
          <w:shd w:val="clear" w:color="auto" w:fill="FFFFFF"/>
        </w:rPr>
        <w:t>vychází z principů</w:t>
      </w:r>
      <w:r w:rsidRPr="00B54F54">
        <w:rPr>
          <w:rFonts w:ascii="Times New Roman" w:hAnsi="Times New Roman" w:cs="Times New Roman"/>
          <w:sz w:val="24"/>
          <w:szCs w:val="24"/>
          <w:shd w:val="clear" w:color="auto" w:fill="FFFFFF"/>
        </w:rPr>
        <w:t xml:space="preserve"> NLF,</w:t>
      </w:r>
      <w:r w:rsidR="00B826A2" w:rsidRPr="00B54F54">
        <w:rPr>
          <w:rFonts w:ascii="Times New Roman" w:hAnsi="Times New Roman" w:cs="Times New Roman"/>
          <w:sz w:val="24"/>
          <w:szCs w:val="24"/>
          <w:shd w:val="clear" w:color="auto" w:fill="FFFFFF"/>
        </w:rPr>
        <w:t xml:space="preserve"> byť jeho </w:t>
      </w:r>
      <w:r w:rsidR="00B826A2" w:rsidRPr="00B54F54">
        <w:rPr>
          <w:rStyle w:val="Siln"/>
          <w:rFonts w:ascii="Times New Roman" w:eastAsiaTheme="majorEastAsia" w:hAnsi="Times New Roman" w:cs="Times New Roman"/>
          <w:b w:val="0"/>
          <w:bCs w:val="0"/>
          <w:color w:val="auto"/>
          <w:sz w:val="24"/>
          <w:szCs w:val="24"/>
        </w:rPr>
        <w:t xml:space="preserve">konkrétní aplikace může </w:t>
      </w:r>
      <w:r w:rsidR="00F66C43" w:rsidRPr="00B54F54">
        <w:rPr>
          <w:rStyle w:val="Siln"/>
          <w:rFonts w:ascii="Times New Roman" w:eastAsiaTheme="majorEastAsia" w:hAnsi="Times New Roman" w:cs="Times New Roman"/>
          <w:b w:val="0"/>
          <w:bCs w:val="0"/>
          <w:color w:val="auto"/>
          <w:sz w:val="24"/>
          <w:szCs w:val="24"/>
        </w:rPr>
        <w:t>být</w:t>
      </w:r>
      <w:r w:rsidR="00B826A2" w:rsidRPr="00B54F54">
        <w:rPr>
          <w:rStyle w:val="Siln"/>
          <w:rFonts w:ascii="Times New Roman" w:eastAsiaTheme="majorEastAsia" w:hAnsi="Times New Roman" w:cs="Times New Roman"/>
          <w:b w:val="0"/>
          <w:bCs w:val="0"/>
          <w:color w:val="auto"/>
          <w:sz w:val="24"/>
          <w:szCs w:val="24"/>
        </w:rPr>
        <w:t xml:space="preserve"> v některých bodech atypická,</w:t>
      </w:r>
      <w:r w:rsidRPr="00B54F54">
        <w:rPr>
          <w:rStyle w:val="Siln"/>
          <w:rFonts w:ascii="Times New Roman" w:eastAsiaTheme="majorEastAsia" w:hAnsi="Times New Roman" w:cs="Times New Roman"/>
          <w:b w:val="0"/>
          <w:bCs w:val="0"/>
          <w:color w:val="auto"/>
          <w:sz w:val="24"/>
          <w:szCs w:val="24"/>
        </w:rPr>
        <w:t xml:space="preserve"> protože </w:t>
      </w:r>
      <w:r w:rsidR="00B826A2" w:rsidRPr="00B54F54">
        <w:rPr>
          <w:rStyle w:val="Siln"/>
          <w:rFonts w:ascii="Times New Roman" w:eastAsiaTheme="majorEastAsia" w:hAnsi="Times New Roman" w:cs="Times New Roman"/>
          <w:b w:val="0"/>
          <w:bCs w:val="0"/>
          <w:color w:val="auto"/>
          <w:sz w:val="24"/>
          <w:szCs w:val="24"/>
        </w:rPr>
        <w:t>neupravuje</w:t>
      </w:r>
      <w:r w:rsidRPr="00B54F54">
        <w:rPr>
          <w:rStyle w:val="Siln"/>
          <w:rFonts w:ascii="Times New Roman" w:eastAsiaTheme="majorEastAsia" w:hAnsi="Times New Roman" w:cs="Times New Roman"/>
          <w:b w:val="0"/>
          <w:bCs w:val="0"/>
          <w:color w:val="auto"/>
          <w:sz w:val="24"/>
          <w:szCs w:val="24"/>
        </w:rPr>
        <w:t xml:space="preserve"> jen „výrobky“</w:t>
      </w:r>
      <w:r w:rsidR="00B826A2" w:rsidRPr="00B54F54">
        <w:rPr>
          <w:rStyle w:val="Siln"/>
          <w:rFonts w:ascii="Times New Roman" w:eastAsiaTheme="majorEastAsia" w:hAnsi="Times New Roman" w:cs="Times New Roman"/>
          <w:b w:val="0"/>
          <w:bCs w:val="0"/>
          <w:color w:val="auto"/>
          <w:sz w:val="24"/>
          <w:szCs w:val="24"/>
        </w:rPr>
        <w:t xml:space="preserve"> v pravém slova smyslu</w:t>
      </w:r>
      <w:r w:rsidRPr="00B54F54">
        <w:rPr>
          <w:rStyle w:val="Siln"/>
          <w:rFonts w:ascii="Times New Roman" w:eastAsiaTheme="majorEastAsia" w:hAnsi="Times New Roman" w:cs="Times New Roman"/>
          <w:b w:val="0"/>
          <w:bCs w:val="0"/>
          <w:color w:val="auto"/>
          <w:sz w:val="24"/>
          <w:szCs w:val="24"/>
        </w:rPr>
        <w:t xml:space="preserve">, ale </w:t>
      </w:r>
      <w:r w:rsidR="00B826A2" w:rsidRPr="00B54F54">
        <w:rPr>
          <w:rStyle w:val="Siln"/>
          <w:rFonts w:ascii="Times New Roman" w:eastAsiaTheme="majorEastAsia" w:hAnsi="Times New Roman" w:cs="Times New Roman"/>
          <w:b w:val="0"/>
          <w:bCs w:val="0"/>
          <w:color w:val="auto"/>
          <w:sz w:val="24"/>
          <w:szCs w:val="24"/>
        </w:rPr>
        <w:t>celý okruh softwarových řešení a</w:t>
      </w:r>
      <w:r w:rsidR="00D91DCF" w:rsidRPr="00B54F54">
        <w:rPr>
          <w:rStyle w:val="Siln"/>
          <w:rFonts w:ascii="Times New Roman" w:eastAsiaTheme="majorEastAsia" w:hAnsi="Times New Roman" w:cs="Times New Roman"/>
          <w:b w:val="0"/>
          <w:bCs w:val="0"/>
          <w:color w:val="auto"/>
          <w:sz w:val="24"/>
          <w:szCs w:val="24"/>
        </w:rPr>
        <w:t> </w:t>
      </w:r>
      <w:r w:rsidR="00B826A2" w:rsidRPr="00B54F54">
        <w:rPr>
          <w:rStyle w:val="Siln"/>
          <w:rFonts w:ascii="Times New Roman" w:eastAsiaTheme="majorEastAsia" w:hAnsi="Times New Roman" w:cs="Times New Roman"/>
          <w:b w:val="0"/>
          <w:bCs w:val="0"/>
          <w:color w:val="auto"/>
          <w:sz w:val="24"/>
          <w:szCs w:val="24"/>
        </w:rPr>
        <w:t>technologií spada</w:t>
      </w:r>
      <w:r w:rsidR="00B826A2" w:rsidRPr="00085CC3">
        <w:rPr>
          <w:rStyle w:val="Siln"/>
          <w:rFonts w:ascii="Times New Roman" w:eastAsiaTheme="majorEastAsia" w:hAnsi="Times New Roman" w:cs="Times New Roman"/>
          <w:b w:val="0"/>
          <w:bCs w:val="0"/>
          <w:color w:val="auto"/>
          <w:sz w:val="24"/>
          <w:szCs w:val="24"/>
        </w:rPr>
        <w:t xml:space="preserve">jících do definice AI </w:t>
      </w:r>
      <w:r w:rsidRPr="00085CC3">
        <w:rPr>
          <w:rStyle w:val="Siln"/>
          <w:rFonts w:ascii="Times New Roman" w:eastAsiaTheme="majorEastAsia" w:hAnsi="Times New Roman" w:cs="Times New Roman"/>
          <w:b w:val="0"/>
          <w:bCs w:val="0"/>
          <w:color w:val="auto"/>
          <w:sz w:val="24"/>
          <w:szCs w:val="24"/>
        </w:rPr>
        <w:t xml:space="preserve">a </w:t>
      </w:r>
      <w:r w:rsidR="00B826A2" w:rsidRPr="00085CC3">
        <w:rPr>
          <w:rStyle w:val="Siln"/>
          <w:rFonts w:ascii="Times New Roman" w:eastAsiaTheme="majorEastAsia" w:hAnsi="Times New Roman" w:cs="Times New Roman"/>
          <w:b w:val="0"/>
          <w:bCs w:val="0"/>
          <w:color w:val="auto"/>
          <w:sz w:val="24"/>
          <w:szCs w:val="24"/>
        </w:rPr>
        <w:t xml:space="preserve">jejich </w:t>
      </w:r>
      <w:r w:rsidRPr="00085CC3">
        <w:rPr>
          <w:rStyle w:val="Siln"/>
          <w:rFonts w:ascii="Times New Roman" w:eastAsiaTheme="majorEastAsia" w:hAnsi="Times New Roman" w:cs="Times New Roman"/>
          <w:b w:val="0"/>
          <w:bCs w:val="0"/>
          <w:color w:val="auto"/>
          <w:sz w:val="24"/>
          <w:szCs w:val="24"/>
        </w:rPr>
        <w:t>používání napříč sektory, funkcemi a situacemi.</w:t>
      </w:r>
      <w:r w:rsidRPr="00085CC3">
        <w:rPr>
          <w:rFonts w:ascii="Times New Roman" w:hAnsi="Times New Roman" w:cs="Times New Roman"/>
          <w:color w:val="auto"/>
          <w:sz w:val="24"/>
          <w:szCs w:val="24"/>
        </w:rPr>
        <w:t xml:space="preserve"> </w:t>
      </w:r>
      <w:r w:rsidRPr="00085CC3">
        <w:rPr>
          <w:rStyle w:val="Siln"/>
          <w:rFonts w:ascii="Times New Roman" w:eastAsiaTheme="majorEastAsia" w:hAnsi="Times New Roman" w:cs="Times New Roman"/>
          <w:b w:val="0"/>
          <w:bCs w:val="0"/>
          <w:color w:val="auto"/>
          <w:sz w:val="24"/>
          <w:szCs w:val="24"/>
        </w:rPr>
        <w:t xml:space="preserve">AI akt reguluje chování systémů </w:t>
      </w:r>
      <w:r w:rsidR="00454153" w:rsidRPr="00085CC3">
        <w:rPr>
          <w:rStyle w:val="Siln"/>
          <w:rFonts w:ascii="Times New Roman" w:eastAsiaTheme="majorEastAsia" w:hAnsi="Times New Roman" w:cs="Times New Roman"/>
          <w:b w:val="0"/>
          <w:bCs w:val="0"/>
          <w:color w:val="auto"/>
          <w:sz w:val="24"/>
          <w:szCs w:val="24"/>
        </w:rPr>
        <w:t>AI</w:t>
      </w:r>
      <w:r w:rsidRPr="00085CC3">
        <w:rPr>
          <w:rFonts w:ascii="Times New Roman" w:hAnsi="Times New Roman" w:cs="Times New Roman"/>
          <w:color w:val="auto"/>
          <w:sz w:val="24"/>
          <w:szCs w:val="24"/>
        </w:rPr>
        <w:t xml:space="preserve">, které mohou být součástí fyzického výrobku (např. </w:t>
      </w:r>
      <w:r w:rsidR="009E18C6" w:rsidRPr="00085CC3">
        <w:rPr>
          <w:rFonts w:ascii="Times New Roman" w:hAnsi="Times New Roman" w:cs="Times New Roman"/>
          <w:color w:val="auto"/>
          <w:sz w:val="24"/>
          <w:szCs w:val="24"/>
        </w:rPr>
        <w:t xml:space="preserve">motorové vozidlo </w:t>
      </w:r>
      <w:r w:rsidRPr="00085CC3">
        <w:rPr>
          <w:rFonts w:ascii="Times New Roman" w:hAnsi="Times New Roman" w:cs="Times New Roman"/>
          <w:color w:val="auto"/>
          <w:sz w:val="24"/>
          <w:szCs w:val="24"/>
        </w:rPr>
        <w:t>s</w:t>
      </w:r>
      <w:r w:rsidR="00F95B6F" w:rsidRPr="00085CC3">
        <w:rPr>
          <w:rFonts w:ascii="Times New Roman" w:hAnsi="Times New Roman" w:cs="Times New Roman"/>
          <w:color w:val="auto"/>
          <w:sz w:val="24"/>
          <w:szCs w:val="24"/>
        </w:rPr>
        <w:t> </w:t>
      </w:r>
      <w:r w:rsidRPr="00085CC3">
        <w:rPr>
          <w:rFonts w:ascii="Times New Roman" w:hAnsi="Times New Roman" w:cs="Times New Roman"/>
          <w:color w:val="auto"/>
          <w:sz w:val="24"/>
          <w:szCs w:val="24"/>
        </w:rPr>
        <w:t>AI</w:t>
      </w:r>
      <w:r w:rsidR="00F95B6F" w:rsidRPr="00085CC3">
        <w:rPr>
          <w:rFonts w:ascii="Times New Roman" w:hAnsi="Times New Roman" w:cs="Times New Roman"/>
          <w:color w:val="auto"/>
          <w:sz w:val="24"/>
          <w:szCs w:val="24"/>
        </w:rPr>
        <w:t xml:space="preserve"> </w:t>
      </w:r>
      <w:r w:rsidR="00FF48B2" w:rsidRPr="00085CC3">
        <w:rPr>
          <w:rFonts w:ascii="Times New Roman" w:hAnsi="Times New Roman" w:cs="Times New Roman"/>
          <w:color w:val="auto"/>
          <w:sz w:val="24"/>
          <w:szCs w:val="24"/>
        </w:rPr>
        <w:t xml:space="preserve">bezpečnostní </w:t>
      </w:r>
      <w:r w:rsidR="00F95B6F" w:rsidRPr="00085CC3">
        <w:rPr>
          <w:rFonts w:ascii="Times New Roman" w:hAnsi="Times New Roman" w:cs="Times New Roman"/>
          <w:color w:val="auto"/>
          <w:sz w:val="24"/>
          <w:szCs w:val="24"/>
        </w:rPr>
        <w:t>komponentou</w:t>
      </w:r>
      <w:r w:rsidRPr="00085CC3">
        <w:rPr>
          <w:rFonts w:ascii="Times New Roman" w:hAnsi="Times New Roman" w:cs="Times New Roman"/>
          <w:color w:val="auto"/>
          <w:sz w:val="24"/>
          <w:szCs w:val="24"/>
        </w:rPr>
        <w:t xml:space="preserve">), </w:t>
      </w:r>
      <w:r w:rsidRPr="00085CC3">
        <w:rPr>
          <w:rStyle w:val="Siln"/>
          <w:rFonts w:ascii="Times New Roman" w:eastAsiaTheme="majorEastAsia" w:hAnsi="Times New Roman" w:cs="Times New Roman"/>
          <w:b w:val="0"/>
          <w:bCs w:val="0"/>
          <w:color w:val="auto"/>
          <w:sz w:val="24"/>
          <w:szCs w:val="24"/>
        </w:rPr>
        <w:t>nebo čistě digitální službou</w:t>
      </w:r>
      <w:r w:rsidRPr="00085CC3">
        <w:rPr>
          <w:rFonts w:ascii="Times New Roman" w:hAnsi="Times New Roman" w:cs="Times New Roman"/>
          <w:b/>
          <w:bCs/>
          <w:color w:val="auto"/>
          <w:sz w:val="24"/>
          <w:szCs w:val="24"/>
        </w:rPr>
        <w:t xml:space="preserve"> </w:t>
      </w:r>
      <w:r w:rsidRPr="00085CC3">
        <w:rPr>
          <w:rFonts w:ascii="Times New Roman" w:hAnsi="Times New Roman" w:cs="Times New Roman"/>
          <w:color w:val="auto"/>
          <w:sz w:val="24"/>
          <w:szCs w:val="24"/>
        </w:rPr>
        <w:t xml:space="preserve">(např. algoritmus v cloudu). </w:t>
      </w:r>
      <w:r w:rsidRPr="00085CC3">
        <w:rPr>
          <w:rStyle w:val="Siln"/>
          <w:rFonts w:ascii="Times New Roman" w:eastAsiaTheme="majorEastAsia" w:hAnsi="Times New Roman" w:cs="Times New Roman"/>
          <w:b w:val="0"/>
          <w:bCs w:val="0"/>
          <w:color w:val="auto"/>
          <w:sz w:val="24"/>
          <w:szCs w:val="24"/>
        </w:rPr>
        <w:t>AI akt</w:t>
      </w:r>
      <w:r w:rsidRPr="00085CC3">
        <w:rPr>
          <w:rFonts w:ascii="Times New Roman" w:hAnsi="Times New Roman" w:cs="Times New Roman"/>
          <w:b/>
          <w:bCs/>
          <w:color w:val="auto"/>
          <w:sz w:val="24"/>
          <w:szCs w:val="24"/>
        </w:rPr>
        <w:t xml:space="preserve"> </w:t>
      </w:r>
      <w:r w:rsidRPr="00085CC3">
        <w:rPr>
          <w:rFonts w:ascii="Times New Roman" w:hAnsi="Times New Roman" w:cs="Times New Roman"/>
          <w:color w:val="auto"/>
          <w:sz w:val="24"/>
          <w:szCs w:val="24"/>
        </w:rPr>
        <w:t>se vztahuje na</w:t>
      </w:r>
      <w:r w:rsidRPr="00085CC3">
        <w:rPr>
          <w:rFonts w:ascii="Times New Roman" w:hAnsi="Times New Roman" w:cs="Times New Roman"/>
          <w:b/>
          <w:bCs/>
          <w:color w:val="auto"/>
          <w:sz w:val="24"/>
          <w:szCs w:val="24"/>
        </w:rPr>
        <w:t xml:space="preserve"> </w:t>
      </w:r>
      <w:r w:rsidRPr="00085CC3">
        <w:rPr>
          <w:rStyle w:val="Siln"/>
          <w:rFonts w:ascii="Times New Roman" w:eastAsiaTheme="majorEastAsia" w:hAnsi="Times New Roman" w:cs="Times New Roman"/>
          <w:b w:val="0"/>
          <w:bCs w:val="0"/>
          <w:color w:val="auto"/>
          <w:sz w:val="24"/>
          <w:szCs w:val="24"/>
        </w:rPr>
        <w:t>systémy</w:t>
      </w:r>
      <w:r w:rsidRPr="00085CC3">
        <w:rPr>
          <w:rFonts w:ascii="Times New Roman" w:hAnsi="Times New Roman" w:cs="Times New Roman"/>
          <w:color w:val="auto"/>
          <w:sz w:val="24"/>
          <w:szCs w:val="24"/>
        </w:rPr>
        <w:t>, které nemusejí mít fyzickou podobu,</w:t>
      </w:r>
      <w:r w:rsidRPr="00085CC3">
        <w:rPr>
          <w:rFonts w:ascii="Times New Roman" w:hAnsi="Times New Roman" w:cs="Times New Roman"/>
          <w:b/>
          <w:bCs/>
          <w:color w:val="auto"/>
          <w:sz w:val="24"/>
          <w:szCs w:val="24"/>
        </w:rPr>
        <w:t xml:space="preserve"> </w:t>
      </w:r>
      <w:r w:rsidRPr="00085CC3">
        <w:rPr>
          <w:rStyle w:val="Siln"/>
          <w:rFonts w:ascii="Times New Roman" w:eastAsiaTheme="majorEastAsia" w:hAnsi="Times New Roman" w:cs="Times New Roman"/>
          <w:b w:val="0"/>
          <w:bCs w:val="0"/>
          <w:color w:val="auto"/>
          <w:sz w:val="24"/>
          <w:szCs w:val="24"/>
        </w:rPr>
        <w:t>působí</w:t>
      </w:r>
      <w:r w:rsidR="00B8581B" w:rsidRPr="00085CC3">
        <w:rPr>
          <w:rStyle w:val="Siln"/>
          <w:rFonts w:ascii="Times New Roman" w:eastAsiaTheme="majorEastAsia" w:hAnsi="Times New Roman" w:cs="Times New Roman"/>
          <w:b w:val="0"/>
          <w:bCs w:val="0"/>
          <w:color w:val="auto"/>
          <w:sz w:val="24"/>
          <w:szCs w:val="24"/>
        </w:rPr>
        <w:t xml:space="preserve"> relativně</w:t>
      </w:r>
      <w:r w:rsidRPr="00085CC3">
        <w:rPr>
          <w:rStyle w:val="Siln"/>
          <w:rFonts w:ascii="Times New Roman" w:eastAsiaTheme="majorEastAsia" w:hAnsi="Times New Roman" w:cs="Times New Roman"/>
          <w:b w:val="0"/>
          <w:bCs w:val="0"/>
          <w:color w:val="auto"/>
          <w:sz w:val="24"/>
          <w:szCs w:val="24"/>
        </w:rPr>
        <w:t xml:space="preserve"> samostatně, dynamicky, </w:t>
      </w:r>
      <w:r w:rsidR="00B8581B" w:rsidRPr="00085CC3">
        <w:rPr>
          <w:rStyle w:val="Siln"/>
          <w:rFonts w:ascii="Times New Roman" w:eastAsiaTheme="majorEastAsia" w:hAnsi="Times New Roman" w:cs="Times New Roman"/>
          <w:b w:val="0"/>
          <w:bCs w:val="0"/>
          <w:color w:val="auto"/>
          <w:sz w:val="24"/>
          <w:szCs w:val="24"/>
        </w:rPr>
        <w:t>„</w:t>
      </w:r>
      <w:r w:rsidRPr="00085CC3">
        <w:rPr>
          <w:rStyle w:val="Siln"/>
          <w:rFonts w:ascii="Times New Roman" w:eastAsiaTheme="majorEastAsia" w:hAnsi="Times New Roman" w:cs="Times New Roman"/>
          <w:b w:val="0"/>
          <w:bCs w:val="0"/>
          <w:color w:val="auto"/>
          <w:sz w:val="24"/>
          <w:szCs w:val="24"/>
        </w:rPr>
        <w:t>učí se</w:t>
      </w:r>
      <w:r w:rsidR="00B8581B" w:rsidRPr="00085CC3">
        <w:rPr>
          <w:rStyle w:val="Siln"/>
          <w:rFonts w:ascii="Times New Roman" w:eastAsiaTheme="majorEastAsia" w:hAnsi="Times New Roman" w:cs="Times New Roman"/>
          <w:b w:val="0"/>
          <w:bCs w:val="0"/>
          <w:color w:val="auto"/>
          <w:sz w:val="24"/>
          <w:szCs w:val="24"/>
        </w:rPr>
        <w:t>“</w:t>
      </w:r>
      <w:r w:rsidRPr="00085CC3">
        <w:rPr>
          <w:rStyle w:val="Siln"/>
          <w:rFonts w:ascii="Times New Roman" w:eastAsiaTheme="majorEastAsia" w:hAnsi="Times New Roman" w:cs="Times New Roman"/>
          <w:b w:val="0"/>
          <w:bCs w:val="0"/>
          <w:color w:val="auto"/>
          <w:sz w:val="24"/>
          <w:szCs w:val="24"/>
        </w:rPr>
        <w:t>, adaptují se</w:t>
      </w:r>
      <w:r w:rsidRPr="00085CC3">
        <w:rPr>
          <w:rFonts w:ascii="Times New Roman" w:hAnsi="Times New Roman" w:cs="Times New Roman"/>
          <w:color w:val="auto"/>
          <w:sz w:val="24"/>
          <w:szCs w:val="24"/>
        </w:rPr>
        <w:t xml:space="preserve">, jsou </w:t>
      </w:r>
      <w:r w:rsidRPr="00085CC3">
        <w:rPr>
          <w:rStyle w:val="Siln"/>
          <w:rFonts w:ascii="Times New Roman" w:eastAsiaTheme="majorEastAsia" w:hAnsi="Times New Roman" w:cs="Times New Roman"/>
          <w:b w:val="0"/>
          <w:bCs w:val="0"/>
          <w:color w:val="auto"/>
          <w:sz w:val="24"/>
          <w:szCs w:val="24"/>
        </w:rPr>
        <w:t>používány v reálném čase</w:t>
      </w:r>
      <w:r w:rsidRPr="00085CC3">
        <w:rPr>
          <w:rFonts w:ascii="Times New Roman" w:hAnsi="Times New Roman" w:cs="Times New Roman"/>
          <w:color w:val="auto"/>
          <w:sz w:val="24"/>
          <w:szCs w:val="24"/>
        </w:rPr>
        <w:t xml:space="preserve"> a upravují své chování podle prostředí (např. chatbot, který upravuje odpovědi podle chování uživatele, není výrobek</w:t>
      </w:r>
      <w:r w:rsidR="00943A96" w:rsidRPr="00085CC3">
        <w:rPr>
          <w:rFonts w:ascii="Times New Roman" w:hAnsi="Times New Roman" w:cs="Times New Roman"/>
          <w:color w:val="auto"/>
          <w:sz w:val="24"/>
          <w:szCs w:val="24"/>
        </w:rPr>
        <w:t xml:space="preserve"> v tradičním slova smyslu</w:t>
      </w:r>
      <w:r w:rsidRPr="00085CC3">
        <w:rPr>
          <w:rFonts w:ascii="Times New Roman" w:hAnsi="Times New Roman" w:cs="Times New Roman"/>
          <w:color w:val="auto"/>
          <w:sz w:val="24"/>
          <w:szCs w:val="24"/>
        </w:rPr>
        <w:t xml:space="preserve"> – ale je to AI systém regulovaný</w:t>
      </w:r>
      <w:r w:rsidR="00DF09E6" w:rsidRPr="00085CC3">
        <w:rPr>
          <w:rFonts w:ascii="Times New Roman" w:hAnsi="Times New Roman" w:cs="Times New Roman"/>
          <w:color w:val="auto"/>
          <w:sz w:val="24"/>
          <w:szCs w:val="24"/>
        </w:rPr>
        <w:t xml:space="preserve"> </w:t>
      </w:r>
      <w:r w:rsidRPr="00085CC3">
        <w:rPr>
          <w:rFonts w:ascii="Times New Roman" w:hAnsi="Times New Roman" w:cs="Times New Roman"/>
          <w:color w:val="auto"/>
          <w:sz w:val="24"/>
          <w:szCs w:val="24"/>
        </w:rPr>
        <w:t xml:space="preserve">AI aktem). </w:t>
      </w:r>
      <w:r w:rsidR="002330C0" w:rsidRPr="00085CC3">
        <w:rPr>
          <w:rFonts w:ascii="Times New Roman" w:hAnsi="Times New Roman" w:cs="Times New Roman"/>
          <w:color w:val="auto"/>
          <w:sz w:val="24"/>
          <w:szCs w:val="24"/>
        </w:rPr>
        <w:t>AI akt, tak jako další předpisy spadající do</w:t>
      </w:r>
      <w:r w:rsidR="00D91DCF" w:rsidRPr="00085CC3">
        <w:rPr>
          <w:rFonts w:ascii="Times New Roman" w:hAnsi="Times New Roman" w:cs="Times New Roman"/>
          <w:color w:val="auto"/>
          <w:sz w:val="24"/>
          <w:szCs w:val="24"/>
        </w:rPr>
        <w:t> </w:t>
      </w:r>
      <w:r w:rsidR="002330C0" w:rsidRPr="00085CC3">
        <w:rPr>
          <w:rFonts w:ascii="Times New Roman" w:hAnsi="Times New Roman" w:cs="Times New Roman"/>
          <w:color w:val="auto"/>
          <w:sz w:val="24"/>
          <w:szCs w:val="24"/>
        </w:rPr>
        <w:t xml:space="preserve">rámce </w:t>
      </w:r>
      <w:r w:rsidRPr="00085CC3">
        <w:rPr>
          <w:rFonts w:ascii="Times New Roman" w:hAnsi="Times New Roman" w:cs="Times New Roman"/>
          <w:color w:val="auto"/>
          <w:sz w:val="24"/>
          <w:szCs w:val="24"/>
        </w:rPr>
        <w:t xml:space="preserve">NLF, </w:t>
      </w:r>
      <w:r w:rsidR="002330C0" w:rsidRPr="00085CC3">
        <w:rPr>
          <w:rFonts w:ascii="Times New Roman" w:hAnsi="Times New Roman" w:cs="Times New Roman"/>
          <w:color w:val="auto"/>
          <w:sz w:val="24"/>
          <w:szCs w:val="24"/>
        </w:rPr>
        <w:t>upravuje</w:t>
      </w:r>
      <w:r w:rsidRPr="00085CC3">
        <w:rPr>
          <w:rFonts w:ascii="Times New Roman" w:hAnsi="Times New Roman" w:cs="Times New Roman"/>
          <w:color w:val="auto"/>
          <w:sz w:val="24"/>
          <w:szCs w:val="24"/>
        </w:rPr>
        <w:t xml:space="preserve"> dodání </w:t>
      </w:r>
      <w:r w:rsidR="002330C0" w:rsidRPr="00085CC3">
        <w:rPr>
          <w:rFonts w:ascii="Times New Roman" w:hAnsi="Times New Roman" w:cs="Times New Roman"/>
          <w:color w:val="auto"/>
          <w:sz w:val="24"/>
          <w:szCs w:val="24"/>
        </w:rPr>
        <w:t>AI systému („</w:t>
      </w:r>
      <w:r w:rsidRPr="00085CC3">
        <w:rPr>
          <w:rFonts w:ascii="Times New Roman" w:hAnsi="Times New Roman" w:cs="Times New Roman"/>
          <w:color w:val="auto"/>
          <w:sz w:val="24"/>
          <w:szCs w:val="24"/>
        </w:rPr>
        <w:t>výrobku</w:t>
      </w:r>
      <w:r w:rsidR="002330C0" w:rsidRPr="00085CC3">
        <w:rPr>
          <w:rFonts w:ascii="Times New Roman" w:hAnsi="Times New Roman" w:cs="Times New Roman"/>
          <w:color w:val="auto"/>
          <w:sz w:val="24"/>
          <w:szCs w:val="24"/>
        </w:rPr>
        <w:t>“)</w:t>
      </w:r>
      <w:r w:rsidRPr="00085CC3">
        <w:rPr>
          <w:rFonts w:ascii="Times New Roman" w:hAnsi="Times New Roman" w:cs="Times New Roman"/>
          <w:color w:val="auto"/>
          <w:sz w:val="24"/>
          <w:szCs w:val="24"/>
        </w:rPr>
        <w:t xml:space="preserve"> na trh, posouzení shody a technické </w:t>
      </w:r>
      <w:r w:rsidR="002330C0" w:rsidRPr="00085CC3">
        <w:rPr>
          <w:rFonts w:ascii="Times New Roman" w:hAnsi="Times New Roman" w:cs="Times New Roman"/>
          <w:color w:val="auto"/>
          <w:sz w:val="24"/>
          <w:szCs w:val="24"/>
        </w:rPr>
        <w:t>požadavky</w:t>
      </w:r>
      <w:r w:rsidRPr="00085CC3">
        <w:rPr>
          <w:rFonts w:ascii="Times New Roman" w:hAnsi="Times New Roman" w:cs="Times New Roman"/>
          <w:color w:val="auto"/>
          <w:sz w:val="24"/>
          <w:szCs w:val="24"/>
        </w:rPr>
        <w:t xml:space="preserve">. </w:t>
      </w:r>
      <w:r w:rsidRPr="00085CC3">
        <w:rPr>
          <w:rStyle w:val="Siln"/>
          <w:rFonts w:ascii="Times New Roman" w:eastAsiaTheme="majorEastAsia" w:hAnsi="Times New Roman" w:cs="Times New Roman"/>
          <w:b w:val="0"/>
          <w:bCs w:val="0"/>
          <w:color w:val="auto"/>
          <w:sz w:val="24"/>
          <w:szCs w:val="24"/>
        </w:rPr>
        <w:t>AI akt</w:t>
      </w:r>
      <w:r w:rsidR="002330C0" w:rsidRPr="00085CC3">
        <w:rPr>
          <w:rStyle w:val="Siln"/>
          <w:rFonts w:ascii="Times New Roman" w:eastAsiaTheme="majorEastAsia" w:hAnsi="Times New Roman" w:cs="Times New Roman"/>
          <w:b w:val="0"/>
          <w:bCs w:val="0"/>
          <w:color w:val="auto"/>
          <w:sz w:val="24"/>
          <w:szCs w:val="24"/>
        </w:rPr>
        <w:t xml:space="preserve"> ovšem dále</w:t>
      </w:r>
      <w:r w:rsidRPr="00085CC3">
        <w:rPr>
          <w:rStyle w:val="Siln"/>
          <w:rFonts w:ascii="Times New Roman" w:eastAsiaTheme="majorEastAsia" w:hAnsi="Times New Roman" w:cs="Times New Roman"/>
          <w:b w:val="0"/>
          <w:bCs w:val="0"/>
          <w:color w:val="auto"/>
          <w:sz w:val="24"/>
          <w:szCs w:val="24"/>
        </w:rPr>
        <w:t xml:space="preserve"> reguluje </w:t>
      </w:r>
      <w:r w:rsidR="002330C0" w:rsidRPr="00085CC3">
        <w:rPr>
          <w:rStyle w:val="Siln"/>
          <w:rFonts w:ascii="Times New Roman" w:eastAsiaTheme="majorEastAsia" w:hAnsi="Times New Roman" w:cs="Times New Roman"/>
          <w:b w:val="0"/>
          <w:bCs w:val="0"/>
          <w:color w:val="auto"/>
          <w:sz w:val="24"/>
          <w:szCs w:val="24"/>
        </w:rPr>
        <w:t>i</w:t>
      </w:r>
      <w:r w:rsidRPr="00085CC3">
        <w:rPr>
          <w:rStyle w:val="Siln"/>
          <w:rFonts w:ascii="Times New Roman" w:eastAsiaTheme="majorEastAsia" w:hAnsi="Times New Roman" w:cs="Times New Roman"/>
          <w:b w:val="0"/>
          <w:bCs w:val="0"/>
          <w:color w:val="auto"/>
          <w:sz w:val="24"/>
          <w:szCs w:val="24"/>
        </w:rPr>
        <w:t xml:space="preserve"> použití</w:t>
      </w:r>
      <w:r w:rsidR="002330C0" w:rsidRPr="00085CC3">
        <w:rPr>
          <w:rStyle w:val="Siln"/>
          <w:rFonts w:ascii="Times New Roman" w:eastAsiaTheme="majorEastAsia" w:hAnsi="Times New Roman" w:cs="Times New Roman"/>
          <w:b w:val="0"/>
          <w:bCs w:val="0"/>
          <w:color w:val="auto"/>
          <w:sz w:val="24"/>
          <w:szCs w:val="24"/>
        </w:rPr>
        <w:t xml:space="preserve"> systémů AI</w:t>
      </w:r>
      <w:r w:rsidRPr="00085CC3">
        <w:rPr>
          <w:rStyle w:val="Siln"/>
          <w:rFonts w:ascii="Times New Roman" w:hAnsi="Times New Roman" w:cs="Times New Roman"/>
          <w:b w:val="0"/>
          <w:bCs w:val="0"/>
          <w:color w:val="auto"/>
          <w:sz w:val="24"/>
          <w:szCs w:val="24"/>
        </w:rPr>
        <w:t xml:space="preserve"> a rozlišuje řadu subjektů, které se v běžném dodavatelsko-odběratelském řetězci výrobků nevyskytují. Kromě p</w:t>
      </w:r>
      <w:r w:rsidRPr="00085CC3">
        <w:rPr>
          <w:rStyle w:val="Siln"/>
          <w:rFonts w:ascii="Times New Roman" w:eastAsiaTheme="majorEastAsia" w:hAnsi="Times New Roman" w:cs="Times New Roman"/>
          <w:b w:val="0"/>
          <w:bCs w:val="0"/>
          <w:color w:val="auto"/>
          <w:sz w:val="24"/>
          <w:szCs w:val="24"/>
        </w:rPr>
        <w:t>oskytovatel</w:t>
      </w:r>
      <w:r w:rsidRPr="00085CC3">
        <w:rPr>
          <w:rStyle w:val="Siln"/>
          <w:rFonts w:ascii="Times New Roman" w:hAnsi="Times New Roman" w:cs="Times New Roman"/>
          <w:b w:val="0"/>
          <w:bCs w:val="0"/>
          <w:color w:val="auto"/>
          <w:sz w:val="24"/>
          <w:szCs w:val="24"/>
        </w:rPr>
        <w:t>e, u</w:t>
      </w:r>
      <w:r w:rsidRPr="00085CC3">
        <w:rPr>
          <w:rStyle w:val="Siln"/>
          <w:rFonts w:ascii="Times New Roman" w:eastAsiaTheme="majorEastAsia" w:hAnsi="Times New Roman" w:cs="Times New Roman"/>
          <w:b w:val="0"/>
          <w:bCs w:val="0"/>
          <w:color w:val="auto"/>
          <w:sz w:val="24"/>
          <w:szCs w:val="24"/>
        </w:rPr>
        <w:t>živatel</w:t>
      </w:r>
      <w:r w:rsidR="002330C0" w:rsidRPr="00085CC3">
        <w:rPr>
          <w:rStyle w:val="Siln"/>
          <w:rFonts w:ascii="Times New Roman" w:eastAsiaTheme="majorEastAsia" w:hAnsi="Times New Roman" w:cs="Times New Roman"/>
          <w:b w:val="0"/>
          <w:bCs w:val="0"/>
          <w:color w:val="auto"/>
          <w:sz w:val="24"/>
          <w:szCs w:val="24"/>
        </w:rPr>
        <w:t>e</w:t>
      </w:r>
      <w:r w:rsidRPr="00085CC3">
        <w:rPr>
          <w:rStyle w:val="Siln"/>
          <w:rFonts w:ascii="Times New Roman" w:hAnsi="Times New Roman" w:cs="Times New Roman"/>
          <w:b w:val="0"/>
          <w:bCs w:val="0"/>
          <w:color w:val="auto"/>
          <w:sz w:val="24"/>
          <w:szCs w:val="24"/>
        </w:rPr>
        <w:t>, d</w:t>
      </w:r>
      <w:r w:rsidRPr="00085CC3">
        <w:rPr>
          <w:rStyle w:val="Siln"/>
          <w:rFonts w:ascii="Times New Roman" w:eastAsiaTheme="majorEastAsia" w:hAnsi="Times New Roman" w:cs="Times New Roman"/>
          <w:b w:val="0"/>
          <w:bCs w:val="0"/>
          <w:color w:val="auto"/>
          <w:sz w:val="24"/>
          <w:szCs w:val="24"/>
        </w:rPr>
        <w:t>istributor</w:t>
      </w:r>
      <w:r w:rsidRPr="00085CC3">
        <w:rPr>
          <w:rStyle w:val="Siln"/>
          <w:rFonts w:ascii="Times New Roman" w:hAnsi="Times New Roman" w:cs="Times New Roman"/>
          <w:b w:val="0"/>
          <w:bCs w:val="0"/>
          <w:color w:val="auto"/>
          <w:sz w:val="24"/>
          <w:szCs w:val="24"/>
        </w:rPr>
        <w:t>a, dovozce, zplnomocněného z</w:t>
      </w:r>
      <w:r w:rsidRPr="00085CC3">
        <w:rPr>
          <w:rStyle w:val="Siln"/>
          <w:rFonts w:ascii="Times New Roman" w:eastAsiaTheme="majorEastAsia" w:hAnsi="Times New Roman" w:cs="Times New Roman"/>
          <w:b w:val="0"/>
          <w:bCs w:val="0"/>
          <w:color w:val="auto"/>
          <w:sz w:val="24"/>
          <w:szCs w:val="24"/>
        </w:rPr>
        <w:t>ástupce</w:t>
      </w:r>
      <w:r w:rsidRPr="00085CC3">
        <w:rPr>
          <w:rStyle w:val="Siln"/>
          <w:rFonts w:ascii="Times New Roman" w:hAnsi="Times New Roman" w:cs="Times New Roman"/>
          <w:b w:val="0"/>
          <w:bCs w:val="0"/>
          <w:color w:val="auto"/>
          <w:sz w:val="24"/>
          <w:szCs w:val="24"/>
        </w:rPr>
        <w:t>, také v</w:t>
      </w:r>
      <w:r w:rsidRPr="00085CC3">
        <w:rPr>
          <w:rStyle w:val="Siln"/>
          <w:rFonts w:ascii="Times New Roman" w:eastAsiaTheme="majorEastAsia" w:hAnsi="Times New Roman" w:cs="Times New Roman"/>
          <w:b w:val="0"/>
          <w:bCs w:val="0"/>
          <w:color w:val="auto"/>
          <w:sz w:val="24"/>
          <w:szCs w:val="24"/>
        </w:rPr>
        <w:t>ýrobce výrobku se zabudovaným AI systémem (</w:t>
      </w:r>
      <w:proofErr w:type="spellStart"/>
      <w:r w:rsidRPr="00085CC3">
        <w:rPr>
          <w:rStyle w:val="Siln"/>
          <w:rFonts w:ascii="Times New Roman" w:hAnsi="Times New Roman" w:cs="Times New Roman"/>
          <w:b w:val="0"/>
          <w:bCs w:val="0"/>
          <w:color w:val="auto"/>
          <w:sz w:val="24"/>
          <w:szCs w:val="24"/>
        </w:rPr>
        <w:t>p</w:t>
      </w:r>
      <w:r w:rsidRPr="00085CC3">
        <w:rPr>
          <w:rStyle w:val="Siln"/>
          <w:rFonts w:ascii="Times New Roman" w:eastAsiaTheme="majorEastAsia" w:hAnsi="Times New Roman" w:cs="Times New Roman"/>
          <w:b w:val="0"/>
          <w:bCs w:val="0"/>
          <w:color w:val="auto"/>
          <w:sz w:val="24"/>
          <w:szCs w:val="24"/>
        </w:rPr>
        <w:t>roduct</w:t>
      </w:r>
      <w:proofErr w:type="spellEnd"/>
      <w:r w:rsidRPr="00085CC3">
        <w:rPr>
          <w:rStyle w:val="Siln"/>
          <w:rFonts w:ascii="Times New Roman" w:eastAsiaTheme="majorEastAsia" w:hAnsi="Times New Roman" w:cs="Times New Roman"/>
          <w:b w:val="0"/>
          <w:bCs w:val="0"/>
          <w:color w:val="auto"/>
          <w:sz w:val="24"/>
          <w:szCs w:val="24"/>
        </w:rPr>
        <w:t xml:space="preserve"> </w:t>
      </w:r>
      <w:proofErr w:type="spellStart"/>
      <w:r w:rsidRPr="00085CC3">
        <w:rPr>
          <w:rStyle w:val="Siln"/>
          <w:rFonts w:ascii="Times New Roman" w:hAnsi="Times New Roman" w:cs="Times New Roman"/>
          <w:b w:val="0"/>
          <w:bCs w:val="0"/>
          <w:color w:val="auto"/>
          <w:sz w:val="24"/>
          <w:szCs w:val="24"/>
        </w:rPr>
        <w:t>m</w:t>
      </w:r>
      <w:r w:rsidRPr="00085CC3">
        <w:rPr>
          <w:rStyle w:val="Siln"/>
          <w:rFonts w:ascii="Times New Roman" w:eastAsiaTheme="majorEastAsia" w:hAnsi="Times New Roman" w:cs="Times New Roman"/>
          <w:b w:val="0"/>
          <w:bCs w:val="0"/>
          <w:color w:val="auto"/>
          <w:sz w:val="24"/>
          <w:szCs w:val="24"/>
        </w:rPr>
        <w:t>anufacturer</w:t>
      </w:r>
      <w:proofErr w:type="spellEnd"/>
      <w:r w:rsidRPr="00085CC3">
        <w:rPr>
          <w:rStyle w:val="Siln"/>
          <w:rFonts w:ascii="Times New Roman" w:eastAsiaTheme="majorEastAsia" w:hAnsi="Times New Roman" w:cs="Times New Roman"/>
          <w:b w:val="0"/>
          <w:bCs w:val="0"/>
          <w:color w:val="auto"/>
          <w:sz w:val="24"/>
          <w:szCs w:val="24"/>
        </w:rPr>
        <w:t>)</w:t>
      </w:r>
      <w:r w:rsidRPr="00085CC3">
        <w:rPr>
          <w:rStyle w:val="Siln"/>
          <w:rFonts w:ascii="Times New Roman" w:hAnsi="Times New Roman" w:cs="Times New Roman"/>
          <w:b w:val="0"/>
          <w:bCs w:val="0"/>
          <w:color w:val="auto"/>
          <w:sz w:val="24"/>
          <w:szCs w:val="24"/>
        </w:rPr>
        <w:t>, p</w:t>
      </w:r>
      <w:r w:rsidRPr="00085CC3">
        <w:rPr>
          <w:rStyle w:val="Siln"/>
          <w:rFonts w:ascii="Times New Roman" w:eastAsiaTheme="majorEastAsia" w:hAnsi="Times New Roman" w:cs="Times New Roman"/>
          <w:b w:val="0"/>
          <w:bCs w:val="0"/>
          <w:color w:val="auto"/>
          <w:sz w:val="24"/>
          <w:szCs w:val="24"/>
        </w:rPr>
        <w:t>oskytovatel</w:t>
      </w:r>
      <w:r w:rsidRPr="00085CC3">
        <w:rPr>
          <w:rStyle w:val="Siln"/>
          <w:rFonts w:ascii="Times New Roman" w:hAnsi="Times New Roman" w:cs="Times New Roman"/>
          <w:b w:val="0"/>
          <w:bCs w:val="0"/>
          <w:color w:val="auto"/>
          <w:sz w:val="24"/>
          <w:szCs w:val="24"/>
        </w:rPr>
        <w:t>e</w:t>
      </w:r>
      <w:r w:rsidRPr="00085CC3">
        <w:rPr>
          <w:rStyle w:val="Siln"/>
          <w:rFonts w:ascii="Times New Roman" w:eastAsiaTheme="majorEastAsia" w:hAnsi="Times New Roman" w:cs="Times New Roman"/>
          <w:b w:val="0"/>
          <w:bCs w:val="0"/>
          <w:color w:val="auto"/>
          <w:sz w:val="24"/>
          <w:szCs w:val="24"/>
        </w:rPr>
        <w:t xml:space="preserve"> základního modelu (</w:t>
      </w:r>
      <w:proofErr w:type="spellStart"/>
      <w:r w:rsidRPr="00085CC3">
        <w:rPr>
          <w:rStyle w:val="Siln"/>
          <w:rFonts w:ascii="Times New Roman" w:eastAsiaTheme="majorEastAsia" w:hAnsi="Times New Roman" w:cs="Times New Roman"/>
          <w:b w:val="0"/>
          <w:bCs w:val="0"/>
          <w:color w:val="auto"/>
          <w:sz w:val="24"/>
          <w:szCs w:val="24"/>
        </w:rPr>
        <w:t>foundation</w:t>
      </w:r>
      <w:proofErr w:type="spellEnd"/>
      <w:r w:rsidRPr="00085CC3">
        <w:rPr>
          <w:rStyle w:val="Siln"/>
          <w:rFonts w:ascii="Times New Roman" w:eastAsiaTheme="majorEastAsia" w:hAnsi="Times New Roman" w:cs="Times New Roman"/>
          <w:b w:val="0"/>
          <w:bCs w:val="0"/>
          <w:color w:val="auto"/>
          <w:sz w:val="24"/>
          <w:szCs w:val="24"/>
        </w:rPr>
        <w:t xml:space="preserve"> model provider)</w:t>
      </w:r>
      <w:r w:rsidRPr="00085CC3">
        <w:rPr>
          <w:rStyle w:val="Siln"/>
          <w:rFonts w:ascii="Times New Roman" w:hAnsi="Times New Roman" w:cs="Times New Roman"/>
          <w:b w:val="0"/>
          <w:bCs w:val="0"/>
          <w:color w:val="auto"/>
          <w:sz w:val="24"/>
          <w:szCs w:val="24"/>
        </w:rPr>
        <w:t xml:space="preserve"> a</w:t>
      </w:r>
      <w:r w:rsidR="00D91DCF" w:rsidRPr="00085CC3">
        <w:rPr>
          <w:rStyle w:val="Siln"/>
          <w:rFonts w:ascii="Times New Roman" w:hAnsi="Times New Roman" w:cs="Times New Roman"/>
          <w:b w:val="0"/>
          <w:bCs w:val="0"/>
          <w:color w:val="auto"/>
          <w:sz w:val="24"/>
          <w:szCs w:val="24"/>
        </w:rPr>
        <w:t> </w:t>
      </w:r>
      <w:r w:rsidR="00F20846" w:rsidRPr="00085CC3">
        <w:rPr>
          <w:rStyle w:val="Siln"/>
          <w:rFonts w:ascii="Times New Roman" w:hAnsi="Times New Roman" w:cs="Times New Roman"/>
          <w:b w:val="0"/>
          <w:bCs w:val="0"/>
          <w:color w:val="auto"/>
          <w:sz w:val="24"/>
          <w:szCs w:val="24"/>
        </w:rPr>
        <w:t>zavádějící subjekt</w:t>
      </w:r>
      <w:r w:rsidRPr="00085CC3">
        <w:rPr>
          <w:rStyle w:val="Siln"/>
          <w:rFonts w:ascii="Times New Roman" w:eastAsiaTheme="majorEastAsia" w:hAnsi="Times New Roman" w:cs="Times New Roman"/>
          <w:b w:val="0"/>
          <w:bCs w:val="0"/>
          <w:color w:val="auto"/>
          <w:sz w:val="24"/>
          <w:szCs w:val="24"/>
        </w:rPr>
        <w:t xml:space="preserve"> (</w:t>
      </w:r>
      <w:proofErr w:type="spellStart"/>
      <w:r w:rsidRPr="00085CC3">
        <w:rPr>
          <w:rStyle w:val="Siln"/>
          <w:rFonts w:ascii="Times New Roman" w:hAnsi="Times New Roman" w:cs="Times New Roman"/>
          <w:b w:val="0"/>
          <w:bCs w:val="0"/>
          <w:color w:val="auto"/>
          <w:sz w:val="24"/>
          <w:szCs w:val="24"/>
        </w:rPr>
        <w:t>d</w:t>
      </w:r>
      <w:r w:rsidRPr="00085CC3">
        <w:rPr>
          <w:rStyle w:val="Siln"/>
          <w:rFonts w:ascii="Times New Roman" w:eastAsiaTheme="majorEastAsia" w:hAnsi="Times New Roman" w:cs="Times New Roman"/>
          <w:b w:val="0"/>
          <w:bCs w:val="0"/>
          <w:color w:val="auto"/>
          <w:sz w:val="24"/>
          <w:szCs w:val="24"/>
        </w:rPr>
        <w:t>eployer</w:t>
      </w:r>
      <w:proofErr w:type="spellEnd"/>
      <w:r w:rsidRPr="00085CC3">
        <w:rPr>
          <w:rStyle w:val="Siln"/>
          <w:rFonts w:ascii="Times New Roman" w:eastAsiaTheme="majorEastAsia" w:hAnsi="Times New Roman" w:cs="Times New Roman"/>
          <w:b w:val="0"/>
          <w:bCs w:val="0"/>
          <w:color w:val="auto"/>
          <w:sz w:val="24"/>
          <w:szCs w:val="24"/>
        </w:rPr>
        <w:t>)</w:t>
      </w:r>
      <w:r w:rsidRPr="00085CC3">
        <w:rPr>
          <w:rStyle w:val="Siln"/>
          <w:rFonts w:ascii="Times New Roman" w:hAnsi="Times New Roman" w:cs="Times New Roman"/>
          <w:b w:val="0"/>
          <w:bCs w:val="0"/>
          <w:color w:val="auto"/>
          <w:sz w:val="24"/>
          <w:szCs w:val="24"/>
        </w:rPr>
        <w:t xml:space="preserve">, který </w:t>
      </w:r>
      <w:r w:rsidRPr="00085CC3">
        <w:rPr>
          <w:rFonts w:ascii="Times New Roman" w:eastAsia="Times New Roman" w:hAnsi="Times New Roman" w:cs="Times New Roman"/>
          <w:color w:val="auto"/>
          <w:sz w:val="24"/>
          <w:szCs w:val="24"/>
          <w:lang w:eastAsia="cs-CZ"/>
        </w:rPr>
        <w:t xml:space="preserve">AI systém </w:t>
      </w:r>
      <w:r w:rsidR="00F20846" w:rsidRPr="00085CC3">
        <w:rPr>
          <w:rFonts w:ascii="Times New Roman" w:eastAsia="Times New Roman" w:hAnsi="Times New Roman" w:cs="Times New Roman"/>
          <w:color w:val="auto"/>
          <w:sz w:val="24"/>
          <w:szCs w:val="24"/>
          <w:lang w:eastAsia="cs-CZ"/>
        </w:rPr>
        <w:t xml:space="preserve">v rámci své pravomoci využívá. </w:t>
      </w:r>
    </w:p>
    <w:p w14:paraId="155D8EF9" w14:textId="3E0A8003" w:rsidR="00D65B9D" w:rsidRPr="00085CC3" w:rsidRDefault="008B511E" w:rsidP="009171DB">
      <w:pPr>
        <w:pStyle w:val="Normlnweb"/>
        <w:spacing w:line="276" w:lineRule="auto"/>
        <w:jc w:val="both"/>
      </w:pPr>
      <w:r w:rsidRPr="00085CC3">
        <w:rPr>
          <w:rStyle w:val="relative"/>
          <w:rFonts w:eastAsiaTheme="majorEastAsia"/>
        </w:rPr>
        <w:t xml:space="preserve">AI </w:t>
      </w:r>
      <w:r w:rsidR="002330C0" w:rsidRPr="00085CC3">
        <w:rPr>
          <w:rStyle w:val="relative"/>
          <w:rFonts w:eastAsiaTheme="majorEastAsia"/>
        </w:rPr>
        <w:t xml:space="preserve">akt </w:t>
      </w:r>
      <w:r w:rsidRPr="00085CC3">
        <w:rPr>
          <w:rStyle w:val="relative"/>
          <w:rFonts w:eastAsiaTheme="majorEastAsia"/>
        </w:rPr>
        <w:t xml:space="preserve">tak </w:t>
      </w:r>
      <w:r w:rsidR="002330C0" w:rsidRPr="00085CC3">
        <w:rPr>
          <w:rStyle w:val="relative"/>
          <w:rFonts w:eastAsiaTheme="majorEastAsia"/>
        </w:rPr>
        <w:t xml:space="preserve">vychází z principů </w:t>
      </w:r>
      <w:r w:rsidRPr="00085CC3">
        <w:rPr>
          <w:rStyle w:val="relative"/>
          <w:rFonts w:eastAsiaTheme="majorEastAsia"/>
        </w:rPr>
        <w:t>NLF</w:t>
      </w:r>
      <w:r w:rsidR="002330C0" w:rsidRPr="00085CC3">
        <w:rPr>
          <w:rStyle w:val="relative"/>
          <w:rFonts w:eastAsiaTheme="majorEastAsia"/>
        </w:rPr>
        <w:t xml:space="preserve"> a</w:t>
      </w:r>
      <w:r w:rsidRPr="00085CC3">
        <w:rPr>
          <w:rStyle w:val="relative"/>
          <w:rFonts w:eastAsiaTheme="majorEastAsia"/>
        </w:rPr>
        <w:t xml:space="preserve"> </w:t>
      </w:r>
      <w:r w:rsidR="002330C0" w:rsidRPr="00085CC3">
        <w:rPr>
          <w:rStyle w:val="relative"/>
          <w:rFonts w:eastAsiaTheme="majorEastAsia"/>
        </w:rPr>
        <w:t xml:space="preserve">přizpůsobuje je </w:t>
      </w:r>
      <w:r w:rsidRPr="00085CC3">
        <w:rPr>
          <w:rStyle w:val="relative"/>
          <w:rFonts w:eastAsiaTheme="majorEastAsia"/>
        </w:rPr>
        <w:t>specifikům AI technologií</w:t>
      </w:r>
      <w:r w:rsidR="009171DB" w:rsidRPr="00085CC3">
        <w:rPr>
          <w:rStyle w:val="relative"/>
          <w:rFonts w:eastAsiaTheme="majorEastAsia"/>
        </w:rPr>
        <w:t xml:space="preserve">. </w:t>
      </w:r>
      <w:r w:rsidR="004E6160" w:rsidRPr="00085CC3">
        <w:rPr>
          <w:rStyle w:val="relative"/>
          <w:rFonts w:eastAsiaTheme="majorEastAsia"/>
        </w:rPr>
        <w:t>AI akt například v návaznosti na NLF přebírá</w:t>
      </w:r>
      <w:r w:rsidR="009171DB" w:rsidRPr="00085CC3">
        <w:rPr>
          <w:rStyle w:val="relative"/>
          <w:rFonts w:eastAsiaTheme="majorEastAsia"/>
        </w:rPr>
        <w:t xml:space="preserve"> </w:t>
      </w:r>
      <w:r w:rsidRPr="00085CC3">
        <w:rPr>
          <w:rStyle w:val="relative"/>
          <w:rFonts w:eastAsiaTheme="majorEastAsia"/>
        </w:rPr>
        <w:t>p</w:t>
      </w:r>
      <w:r w:rsidRPr="00085CC3">
        <w:t xml:space="preserve">rincip, že základní požadavky jsou formulované </w:t>
      </w:r>
      <w:r w:rsidR="000D6B54" w:rsidRPr="00085CC3">
        <w:t>v samotném právním předpise</w:t>
      </w:r>
      <w:r w:rsidRPr="00085CC3">
        <w:t xml:space="preserve">, zatímco </w:t>
      </w:r>
      <w:r w:rsidRPr="00085CC3">
        <w:rPr>
          <w:rStyle w:val="Siln"/>
          <w:rFonts w:eastAsiaTheme="majorEastAsia"/>
          <w:b w:val="0"/>
          <w:bCs w:val="0"/>
        </w:rPr>
        <w:t>technická specifikace je ponechána na standardizačních orgánech</w:t>
      </w:r>
      <w:r w:rsidR="00841DD9" w:rsidRPr="00085CC3">
        <w:t xml:space="preserve"> v zájmu zvýšení</w:t>
      </w:r>
      <w:r w:rsidRPr="00085CC3">
        <w:t xml:space="preserve"> </w:t>
      </w:r>
      <w:r w:rsidR="00841DD9" w:rsidRPr="00085CC3">
        <w:t>koordinace</w:t>
      </w:r>
      <w:r w:rsidRPr="00085CC3">
        <w:t xml:space="preserve">, </w:t>
      </w:r>
      <w:r w:rsidR="00841DD9" w:rsidRPr="00085CC3">
        <w:t xml:space="preserve">efektivity </w:t>
      </w:r>
      <w:r w:rsidRPr="00085CC3">
        <w:t>a odbornost</w:t>
      </w:r>
      <w:r w:rsidR="00841DD9" w:rsidRPr="00085CC3">
        <w:t>i</w:t>
      </w:r>
      <w:r w:rsidRPr="00085CC3">
        <w:t>.</w:t>
      </w:r>
      <w:r w:rsidR="009171DB" w:rsidRPr="00085CC3">
        <w:t xml:space="preserve"> </w:t>
      </w:r>
      <w:r w:rsidRPr="00085CC3">
        <w:t xml:space="preserve">Pro </w:t>
      </w:r>
      <w:r w:rsidRPr="00085CC3">
        <w:rPr>
          <w:rFonts w:eastAsia="MS Mincho"/>
          <w:noProof/>
        </w:rPr>
        <w:t xml:space="preserve">adaptaci </w:t>
      </w:r>
      <w:r w:rsidR="00D0625F" w:rsidRPr="00085CC3">
        <w:rPr>
          <w:rFonts w:eastAsia="MS Mincho"/>
          <w:noProof/>
        </w:rPr>
        <w:t xml:space="preserve">na AI akt </w:t>
      </w:r>
      <w:r w:rsidRPr="00085CC3">
        <w:rPr>
          <w:rFonts w:eastAsia="MS Mincho"/>
          <w:noProof/>
        </w:rPr>
        <w:t>je stěžejní stanovení předpokládaných rolí vnitrostátním orgánům veřejné moci (orgán</w:t>
      </w:r>
      <w:r w:rsidR="009171DB" w:rsidRPr="00085CC3">
        <w:rPr>
          <w:rFonts w:eastAsia="MS Mincho"/>
          <w:noProof/>
        </w:rPr>
        <w:t>y</w:t>
      </w:r>
      <w:r w:rsidRPr="00085CC3">
        <w:rPr>
          <w:rFonts w:eastAsia="MS Mincho"/>
          <w:noProof/>
        </w:rPr>
        <w:t xml:space="preserve"> dozoru nad trhem, oznamující orgán</w:t>
      </w:r>
      <w:r w:rsidRPr="00085CC3">
        <w:t xml:space="preserve">). </w:t>
      </w:r>
      <w:r w:rsidR="00D0625F" w:rsidRPr="00085CC3">
        <w:t xml:space="preserve">AI akt </w:t>
      </w:r>
      <w:r w:rsidR="00D0625F" w:rsidRPr="00085CC3">
        <w:rPr>
          <w:rStyle w:val="relative"/>
          <w:rFonts w:eastAsiaTheme="majorEastAsia"/>
        </w:rPr>
        <w:t>zavádí strukturovaný přístup k uvádění AI systémů na trh</w:t>
      </w:r>
      <w:r w:rsidR="00D0625F" w:rsidRPr="00085CC3">
        <w:t xml:space="preserve"> a </w:t>
      </w:r>
      <w:r w:rsidR="00D0625F" w:rsidRPr="00085CC3">
        <w:rPr>
          <w:rStyle w:val="relative"/>
          <w:rFonts w:eastAsiaTheme="majorEastAsia"/>
        </w:rPr>
        <w:t xml:space="preserve">přebírá další principy NLF, </w:t>
      </w:r>
      <w:r w:rsidR="00A31AB1" w:rsidRPr="00085CC3">
        <w:rPr>
          <w:rStyle w:val="relative"/>
          <w:rFonts w:eastAsiaTheme="majorEastAsia"/>
        </w:rPr>
        <w:t>jako jsou</w:t>
      </w:r>
      <w:r w:rsidR="00D0625F" w:rsidRPr="00085CC3">
        <w:t xml:space="preserve"> </w:t>
      </w:r>
      <w:r w:rsidR="00D0625F" w:rsidRPr="00085CC3">
        <w:rPr>
          <w:rStyle w:val="Siln"/>
          <w:b w:val="0"/>
          <w:bCs w:val="0"/>
        </w:rPr>
        <w:t>klasifikace rizika</w:t>
      </w:r>
      <w:r w:rsidR="00D0625F" w:rsidRPr="00085CC3">
        <w:t xml:space="preserve"> </w:t>
      </w:r>
      <w:r w:rsidR="00A31AB1" w:rsidRPr="00085CC3">
        <w:t>(</w:t>
      </w:r>
      <w:r w:rsidR="00D0625F" w:rsidRPr="00085CC3">
        <w:rPr>
          <w:rStyle w:val="relative"/>
          <w:rFonts w:eastAsiaTheme="majorEastAsia"/>
        </w:rPr>
        <w:t>AI systémy jsou rozděleny do čtyř kategorií podle míry rizika</w:t>
      </w:r>
      <w:r w:rsidR="00A31AB1" w:rsidRPr="00085CC3">
        <w:rPr>
          <w:rStyle w:val="relative"/>
          <w:rFonts w:eastAsiaTheme="majorEastAsia"/>
        </w:rPr>
        <w:t xml:space="preserve"> </w:t>
      </w:r>
      <w:r w:rsidR="00D0625F" w:rsidRPr="00085CC3">
        <w:rPr>
          <w:rStyle w:val="relative"/>
          <w:rFonts w:eastAsiaTheme="majorEastAsia"/>
        </w:rPr>
        <w:t>nepřijatelné, vysoké, omezené a minimální</w:t>
      </w:r>
      <w:r w:rsidR="00A31AB1" w:rsidRPr="00085CC3">
        <w:rPr>
          <w:rStyle w:val="relative"/>
          <w:rFonts w:eastAsiaTheme="majorEastAsia"/>
        </w:rPr>
        <w:t>)</w:t>
      </w:r>
      <w:r w:rsidR="00D0625F" w:rsidRPr="00085CC3">
        <w:rPr>
          <w:rStyle w:val="relative"/>
          <w:rFonts w:eastAsiaTheme="majorEastAsia"/>
        </w:rPr>
        <w:t xml:space="preserve">, </w:t>
      </w:r>
      <w:r w:rsidR="00D65B9D" w:rsidRPr="00085CC3">
        <w:rPr>
          <w:rStyle w:val="Siln"/>
          <w:b w:val="0"/>
          <w:bCs w:val="0"/>
        </w:rPr>
        <w:t>p</w:t>
      </w:r>
      <w:r w:rsidR="00D0625F" w:rsidRPr="00085CC3">
        <w:rPr>
          <w:rStyle w:val="Siln"/>
          <w:b w:val="0"/>
          <w:bCs w:val="0"/>
        </w:rPr>
        <w:t>ožadavky na shodu</w:t>
      </w:r>
      <w:r w:rsidR="00D0625F" w:rsidRPr="00085CC3">
        <w:rPr>
          <w:b/>
          <w:bCs/>
        </w:rPr>
        <w:t xml:space="preserve"> </w:t>
      </w:r>
      <w:r w:rsidR="00A31AB1" w:rsidRPr="00085CC3">
        <w:t>(</w:t>
      </w:r>
      <w:r w:rsidR="00D65B9D" w:rsidRPr="00085CC3">
        <w:rPr>
          <w:rStyle w:val="relative"/>
          <w:rFonts w:eastAsiaTheme="majorEastAsia"/>
        </w:rPr>
        <w:t>p</w:t>
      </w:r>
      <w:r w:rsidR="00D0625F" w:rsidRPr="00085CC3">
        <w:rPr>
          <w:rStyle w:val="relative"/>
          <w:rFonts w:eastAsiaTheme="majorEastAsia"/>
        </w:rPr>
        <w:t xml:space="preserve">ro vysoce rizikové AI systémy je povinné provést </w:t>
      </w:r>
      <w:r w:rsidR="00A31AB1" w:rsidRPr="00085CC3">
        <w:rPr>
          <w:rStyle w:val="relative"/>
          <w:rFonts w:eastAsiaTheme="majorEastAsia"/>
        </w:rPr>
        <w:t xml:space="preserve">posouzení </w:t>
      </w:r>
      <w:r w:rsidR="00D0625F" w:rsidRPr="00085CC3">
        <w:rPr>
          <w:rStyle w:val="relative"/>
          <w:rFonts w:eastAsiaTheme="majorEastAsia"/>
        </w:rPr>
        <w:t>shody, které může zahrnovat i externí posouzení třetí stranou</w:t>
      </w:r>
      <w:r w:rsidR="00A31AB1" w:rsidRPr="00085CC3">
        <w:rPr>
          <w:rStyle w:val="relative"/>
          <w:rFonts w:eastAsiaTheme="majorEastAsia"/>
        </w:rPr>
        <w:t>)</w:t>
      </w:r>
      <w:r w:rsidR="00D0625F" w:rsidRPr="00085CC3">
        <w:rPr>
          <w:rStyle w:val="relative"/>
          <w:rFonts w:eastAsiaTheme="majorEastAsia"/>
        </w:rPr>
        <w:t>,</w:t>
      </w:r>
      <w:r w:rsidR="00D0625F" w:rsidRPr="00085CC3">
        <w:rPr>
          <w:rStyle w:val="relative"/>
          <w:rFonts w:eastAsiaTheme="majorEastAsia"/>
          <w:b/>
          <w:bCs/>
        </w:rPr>
        <w:t xml:space="preserve"> </w:t>
      </w:r>
      <w:r w:rsidR="00A31AB1" w:rsidRPr="00085CC3">
        <w:rPr>
          <w:rStyle w:val="relative"/>
          <w:rFonts w:eastAsiaTheme="majorEastAsia"/>
        </w:rPr>
        <w:t>označení</w:t>
      </w:r>
      <w:r w:rsidR="00A31AB1" w:rsidRPr="00085CC3">
        <w:rPr>
          <w:rStyle w:val="Siln"/>
          <w:b w:val="0"/>
          <w:bCs w:val="0"/>
        </w:rPr>
        <w:t xml:space="preserve"> </w:t>
      </w:r>
      <w:r w:rsidR="00D0625F" w:rsidRPr="00085CC3">
        <w:rPr>
          <w:rStyle w:val="Siln"/>
          <w:b w:val="0"/>
          <w:bCs w:val="0"/>
        </w:rPr>
        <w:t>CE</w:t>
      </w:r>
      <w:r w:rsidR="00D0625F" w:rsidRPr="00085CC3">
        <w:t xml:space="preserve"> </w:t>
      </w:r>
      <w:r w:rsidR="007919FB" w:rsidRPr="00085CC3">
        <w:t>(</w:t>
      </w:r>
      <w:r w:rsidR="00D0625F" w:rsidRPr="00085CC3">
        <w:rPr>
          <w:rStyle w:val="relative"/>
          <w:rFonts w:eastAsiaTheme="majorEastAsia"/>
        </w:rPr>
        <w:t xml:space="preserve">po úspěšném hodnocení </w:t>
      </w:r>
      <w:r w:rsidR="00D0625F" w:rsidRPr="00085CC3">
        <w:rPr>
          <w:rStyle w:val="relative"/>
          <w:rFonts w:eastAsiaTheme="majorEastAsia"/>
        </w:rPr>
        <w:lastRenderedPageBreak/>
        <w:t xml:space="preserve">shody </w:t>
      </w:r>
      <w:r w:rsidR="007919FB" w:rsidRPr="00085CC3">
        <w:rPr>
          <w:rStyle w:val="relative"/>
          <w:rFonts w:eastAsiaTheme="majorEastAsia"/>
        </w:rPr>
        <w:t xml:space="preserve">je </w:t>
      </w:r>
      <w:r w:rsidR="00D0625F" w:rsidRPr="00085CC3">
        <w:rPr>
          <w:rStyle w:val="relative"/>
          <w:rFonts w:eastAsiaTheme="majorEastAsia"/>
        </w:rPr>
        <w:t>AI systém označen CE značkou, což znamená, že splňuje požadavky EU a může být uveden na trh</w:t>
      </w:r>
      <w:r w:rsidR="006235B4" w:rsidRPr="00085CC3">
        <w:rPr>
          <w:rStyle w:val="relative"/>
          <w:rFonts w:eastAsiaTheme="majorEastAsia"/>
        </w:rPr>
        <w:t xml:space="preserve">) a </w:t>
      </w:r>
      <w:r w:rsidR="00D65B9D" w:rsidRPr="00085CC3">
        <w:rPr>
          <w:rStyle w:val="Siln"/>
          <w:b w:val="0"/>
          <w:bCs w:val="0"/>
        </w:rPr>
        <w:t>d</w:t>
      </w:r>
      <w:r w:rsidR="00D0625F" w:rsidRPr="00085CC3">
        <w:rPr>
          <w:rStyle w:val="Siln"/>
          <w:b w:val="0"/>
          <w:bCs w:val="0"/>
        </w:rPr>
        <w:t>ozor nad trhem</w:t>
      </w:r>
      <w:r w:rsidR="00D0625F" w:rsidRPr="00085CC3">
        <w:t xml:space="preserve"> </w:t>
      </w:r>
      <w:r w:rsidR="006235B4" w:rsidRPr="00085CC3">
        <w:t>(</w:t>
      </w:r>
      <w:r w:rsidR="00D65B9D" w:rsidRPr="00085CC3">
        <w:rPr>
          <w:rStyle w:val="relative"/>
          <w:rFonts w:eastAsiaTheme="majorEastAsia"/>
        </w:rPr>
        <w:t>n</w:t>
      </w:r>
      <w:r w:rsidR="00D0625F" w:rsidRPr="00085CC3">
        <w:rPr>
          <w:rStyle w:val="relative"/>
          <w:rFonts w:eastAsiaTheme="majorEastAsia"/>
        </w:rPr>
        <w:t xml:space="preserve">árodní </w:t>
      </w:r>
      <w:r w:rsidR="006235B4" w:rsidRPr="00085CC3">
        <w:rPr>
          <w:rStyle w:val="relative"/>
          <w:rFonts w:eastAsiaTheme="majorEastAsia"/>
        </w:rPr>
        <w:t xml:space="preserve">dozorové </w:t>
      </w:r>
      <w:r w:rsidR="00D0625F" w:rsidRPr="00085CC3">
        <w:rPr>
          <w:rStyle w:val="relative"/>
          <w:rFonts w:eastAsiaTheme="majorEastAsia"/>
        </w:rPr>
        <w:t xml:space="preserve">orgány zajišťují, že AI systémy uváděné na trh splňují požadavky AI </w:t>
      </w:r>
      <w:r w:rsidR="00D65B9D" w:rsidRPr="00085CC3">
        <w:rPr>
          <w:rStyle w:val="relative"/>
          <w:rFonts w:eastAsiaTheme="majorEastAsia"/>
        </w:rPr>
        <w:t>a</w:t>
      </w:r>
      <w:r w:rsidR="00D0625F" w:rsidRPr="00085CC3">
        <w:rPr>
          <w:rStyle w:val="relative"/>
          <w:rFonts w:eastAsiaTheme="majorEastAsia"/>
        </w:rPr>
        <w:t>kt</w:t>
      </w:r>
      <w:r w:rsidR="00D65B9D" w:rsidRPr="00085CC3">
        <w:rPr>
          <w:rStyle w:val="relative"/>
          <w:rFonts w:eastAsiaTheme="majorEastAsia"/>
        </w:rPr>
        <w:t>u</w:t>
      </w:r>
      <w:r w:rsidR="006235B4" w:rsidRPr="00085CC3">
        <w:rPr>
          <w:rStyle w:val="relative"/>
          <w:rFonts w:eastAsiaTheme="majorEastAsia"/>
        </w:rPr>
        <w:t>)</w:t>
      </w:r>
      <w:r w:rsidR="00D0625F" w:rsidRPr="00085CC3">
        <w:rPr>
          <w:rStyle w:val="relative"/>
          <w:rFonts w:eastAsiaTheme="majorEastAsia"/>
        </w:rPr>
        <w:t>.</w:t>
      </w:r>
      <w:r w:rsidR="00D65B9D" w:rsidRPr="00085CC3">
        <w:t xml:space="preserve"> </w:t>
      </w:r>
    </w:p>
    <w:p w14:paraId="40D69DA2" w14:textId="7B6E3BD1" w:rsidR="002D0F65" w:rsidRPr="00085CC3" w:rsidRDefault="008B511E" w:rsidP="009171DB">
      <w:pPr>
        <w:pStyle w:val="Normlnweb"/>
        <w:spacing w:line="276" w:lineRule="auto"/>
        <w:jc w:val="both"/>
        <w:rPr>
          <w:rFonts w:eastAsiaTheme="majorEastAsia"/>
        </w:rPr>
      </w:pPr>
      <w:r w:rsidRPr="00085CC3">
        <w:rPr>
          <w:rStyle w:val="relative"/>
          <w:rFonts w:eastAsiaTheme="majorEastAsia"/>
        </w:rPr>
        <w:t>Tento</w:t>
      </w:r>
      <w:r w:rsidRPr="00085CC3">
        <w:t xml:space="preserve"> horizontální právn</w:t>
      </w:r>
      <w:r w:rsidR="009171DB" w:rsidRPr="00085CC3">
        <w:t xml:space="preserve">í </w:t>
      </w:r>
      <w:r w:rsidRPr="00085CC3">
        <w:t>rámec pro regulaci AI</w:t>
      </w:r>
      <w:r w:rsidRPr="00085CC3">
        <w:rPr>
          <w:rStyle w:val="relative"/>
          <w:rFonts w:eastAsiaTheme="majorEastAsia"/>
        </w:rPr>
        <w:t xml:space="preserve"> má za cíl zajistit bezpečné a důvěryhodné AI technologie na trhu EU</w:t>
      </w:r>
      <w:r w:rsidR="009171DB" w:rsidRPr="00085CC3">
        <w:rPr>
          <w:rStyle w:val="relative"/>
          <w:rFonts w:eastAsiaTheme="majorEastAsia"/>
        </w:rPr>
        <w:t xml:space="preserve">, </w:t>
      </w:r>
      <w:r w:rsidR="005A64F2" w:rsidRPr="00085CC3">
        <w:rPr>
          <w:rStyle w:val="relative"/>
          <w:rFonts w:eastAsiaTheme="majorEastAsia"/>
        </w:rPr>
        <w:t>což je rovněž v souladu</w:t>
      </w:r>
      <w:r w:rsidR="009171DB" w:rsidRPr="00085CC3">
        <w:rPr>
          <w:rStyle w:val="relative"/>
          <w:rFonts w:eastAsiaTheme="majorEastAsia"/>
        </w:rPr>
        <w:t xml:space="preserve"> s cíli NLF</w:t>
      </w:r>
      <w:r w:rsidRPr="00085CC3">
        <w:rPr>
          <w:rStyle w:val="relative"/>
          <w:rFonts w:eastAsiaTheme="majorEastAsia"/>
        </w:rPr>
        <w:t>.</w:t>
      </w:r>
    </w:p>
    <w:p w14:paraId="761DBE55" w14:textId="096BE8DB" w:rsidR="00EE2465" w:rsidRPr="00085CC3" w:rsidRDefault="005034F1" w:rsidP="00EE2465">
      <w:pPr>
        <w:spacing w:before="100" w:beforeAutospacing="1" w:after="100" w:afterAutospacing="1" w:line="276" w:lineRule="auto"/>
        <w:jc w:val="both"/>
        <w:rPr>
          <w:rFonts w:ascii="Times New Roman" w:eastAsia="Times New Roman" w:hAnsi="Times New Roman" w:cs="Times New Roman"/>
          <w:b/>
          <w:bCs/>
          <w:color w:val="auto"/>
          <w:sz w:val="24"/>
          <w:szCs w:val="24"/>
          <w:lang w:eastAsia="cs-CZ"/>
        </w:rPr>
      </w:pPr>
      <w:bookmarkStart w:id="3" w:name="_Hlk137628507"/>
      <w:bookmarkStart w:id="4" w:name="_Hlk137629013"/>
      <w:bookmarkEnd w:id="2"/>
      <w:r w:rsidRPr="00085CC3">
        <w:rPr>
          <w:rFonts w:ascii="Times New Roman" w:eastAsia="Times New Roman" w:hAnsi="Times New Roman" w:cs="Times New Roman"/>
          <w:b/>
          <w:bCs/>
          <w:color w:val="auto"/>
          <w:sz w:val="24"/>
          <w:szCs w:val="24"/>
          <w:lang w:eastAsia="cs-CZ"/>
        </w:rPr>
        <w:t>1.</w:t>
      </w:r>
      <w:r w:rsidR="00A0747A" w:rsidRPr="00085CC3">
        <w:rPr>
          <w:rFonts w:ascii="Times New Roman" w:eastAsia="Times New Roman" w:hAnsi="Times New Roman" w:cs="Times New Roman"/>
          <w:b/>
          <w:bCs/>
          <w:color w:val="auto"/>
          <w:sz w:val="24"/>
          <w:szCs w:val="24"/>
          <w:lang w:eastAsia="cs-CZ"/>
        </w:rPr>
        <w:t xml:space="preserve">3.2. Nový legislativní rámec v </w:t>
      </w:r>
      <w:r w:rsidR="00EE2465" w:rsidRPr="00085CC3">
        <w:rPr>
          <w:rFonts w:ascii="Times New Roman" w:eastAsia="Times New Roman" w:hAnsi="Times New Roman" w:cs="Times New Roman"/>
          <w:b/>
          <w:bCs/>
          <w:color w:val="auto"/>
          <w:sz w:val="24"/>
          <w:szCs w:val="24"/>
          <w:lang w:eastAsia="cs-CZ"/>
        </w:rPr>
        <w:t>ČR</w:t>
      </w:r>
    </w:p>
    <w:p w14:paraId="151C4C54" w14:textId="6BABECE8" w:rsidR="00880BD6" w:rsidRPr="00085CC3" w:rsidRDefault="00880BD6" w:rsidP="00EE2465">
      <w:pPr>
        <w:spacing w:before="100" w:beforeAutospacing="1" w:after="100" w:afterAutospacing="1" w:line="276" w:lineRule="auto"/>
        <w:jc w:val="both"/>
        <w:rPr>
          <w:rFonts w:ascii="Times New Roman" w:eastAsia="Times New Roman" w:hAnsi="Times New Roman" w:cs="Times New Roman"/>
          <w:color w:val="auto"/>
          <w:sz w:val="24"/>
          <w:szCs w:val="24"/>
          <w:lang w:eastAsia="cs-CZ"/>
        </w:rPr>
      </w:pPr>
      <w:r w:rsidRPr="00085CC3">
        <w:rPr>
          <w:rFonts w:ascii="Times New Roman" w:eastAsia="Times New Roman" w:hAnsi="Times New Roman" w:cs="Times New Roman"/>
          <w:color w:val="auto"/>
          <w:sz w:val="24"/>
          <w:szCs w:val="24"/>
          <w:lang w:eastAsia="cs-CZ"/>
        </w:rPr>
        <w:t>V České republice je NLF implementován zejména prostřednictvím zákona č. 90/2016 Sb., o</w:t>
      </w:r>
      <w:r w:rsidR="00401E7F" w:rsidRPr="00085CC3">
        <w:rPr>
          <w:rFonts w:ascii="Times New Roman" w:eastAsia="Times New Roman" w:hAnsi="Times New Roman" w:cs="Times New Roman"/>
          <w:color w:val="auto"/>
          <w:sz w:val="24"/>
          <w:szCs w:val="24"/>
          <w:lang w:eastAsia="cs-CZ"/>
        </w:rPr>
        <w:t> </w:t>
      </w:r>
      <w:r w:rsidRPr="00085CC3">
        <w:rPr>
          <w:rFonts w:ascii="Times New Roman" w:eastAsia="Times New Roman" w:hAnsi="Times New Roman" w:cs="Times New Roman"/>
          <w:color w:val="auto"/>
          <w:sz w:val="24"/>
          <w:szCs w:val="24"/>
          <w:lang w:eastAsia="cs-CZ"/>
        </w:rPr>
        <w:t>posuzování shody stanovených výrobků při jejich dodávání na trh</w:t>
      </w:r>
      <w:r w:rsidR="005830FB" w:rsidRPr="00085CC3">
        <w:rPr>
          <w:rFonts w:ascii="Times New Roman" w:eastAsia="Times New Roman" w:hAnsi="Times New Roman" w:cs="Times New Roman"/>
          <w:color w:val="auto"/>
          <w:sz w:val="24"/>
          <w:szCs w:val="24"/>
          <w:lang w:eastAsia="cs-CZ"/>
        </w:rPr>
        <w:t>, ve znění pozdějších předpisů</w:t>
      </w:r>
      <w:r w:rsidR="00B54F54">
        <w:rPr>
          <w:rFonts w:ascii="Times New Roman" w:eastAsia="Times New Roman" w:hAnsi="Times New Roman" w:cs="Times New Roman"/>
          <w:color w:val="auto"/>
          <w:sz w:val="24"/>
          <w:szCs w:val="24"/>
          <w:lang w:eastAsia="cs-CZ"/>
        </w:rPr>
        <w:t xml:space="preserve"> (dále jen „zákon č. 90/2016 Sb.)</w:t>
      </w:r>
      <w:r w:rsidRPr="00085CC3">
        <w:rPr>
          <w:rFonts w:ascii="Times New Roman" w:eastAsia="Times New Roman" w:hAnsi="Times New Roman" w:cs="Times New Roman"/>
          <w:color w:val="auto"/>
          <w:sz w:val="24"/>
          <w:szCs w:val="24"/>
          <w:lang w:eastAsia="cs-CZ"/>
        </w:rPr>
        <w:t xml:space="preserve">. Tento zákon přejímá zásady </w:t>
      </w:r>
      <w:r w:rsidR="00100DCA" w:rsidRPr="00085CC3">
        <w:rPr>
          <w:rFonts w:ascii="Times New Roman" w:eastAsia="Times New Roman" w:hAnsi="Times New Roman" w:cs="Times New Roman"/>
          <w:color w:val="auto"/>
          <w:sz w:val="24"/>
          <w:szCs w:val="24"/>
          <w:lang w:eastAsia="cs-CZ"/>
        </w:rPr>
        <w:t>stanovené v</w:t>
      </w:r>
      <w:r w:rsidR="00286EAA" w:rsidRPr="00085CC3">
        <w:rPr>
          <w:rFonts w:ascii="Times New Roman" w:eastAsia="Times New Roman" w:hAnsi="Times New Roman" w:cs="Times New Roman"/>
          <w:color w:val="auto"/>
          <w:sz w:val="24"/>
          <w:szCs w:val="24"/>
          <w:lang w:eastAsia="cs-CZ"/>
        </w:rPr>
        <w:t> </w:t>
      </w:r>
      <w:r w:rsidRPr="00085CC3">
        <w:rPr>
          <w:rFonts w:ascii="Times New Roman" w:eastAsia="Times New Roman" w:hAnsi="Times New Roman" w:cs="Times New Roman"/>
          <w:color w:val="auto"/>
          <w:sz w:val="24"/>
          <w:szCs w:val="24"/>
          <w:lang w:eastAsia="cs-CZ"/>
        </w:rPr>
        <w:t>rozhodnutí 768/2008/ES a upravuje podmínky uvádění výrobků na trh, povinnosti výrobců, dovozců a distributorů, požadavky na označení CE, pravidla pro</w:t>
      </w:r>
      <w:r w:rsidR="005830FB" w:rsidRPr="00085CC3">
        <w:rPr>
          <w:rFonts w:ascii="Times New Roman" w:eastAsia="Times New Roman" w:hAnsi="Times New Roman" w:cs="Times New Roman"/>
          <w:color w:val="auto"/>
          <w:sz w:val="24"/>
          <w:szCs w:val="24"/>
          <w:lang w:eastAsia="cs-CZ"/>
        </w:rPr>
        <w:t> </w:t>
      </w:r>
      <w:r w:rsidRPr="00085CC3">
        <w:rPr>
          <w:rFonts w:ascii="Times New Roman" w:eastAsia="Times New Roman" w:hAnsi="Times New Roman" w:cs="Times New Roman"/>
          <w:color w:val="auto"/>
          <w:sz w:val="24"/>
          <w:szCs w:val="24"/>
          <w:lang w:eastAsia="cs-CZ"/>
        </w:rPr>
        <w:t>posuzování shody a</w:t>
      </w:r>
      <w:r w:rsidR="00401E7F" w:rsidRPr="00085CC3">
        <w:rPr>
          <w:rFonts w:ascii="Times New Roman" w:eastAsia="Times New Roman" w:hAnsi="Times New Roman" w:cs="Times New Roman"/>
          <w:color w:val="auto"/>
          <w:sz w:val="24"/>
          <w:szCs w:val="24"/>
          <w:lang w:eastAsia="cs-CZ"/>
        </w:rPr>
        <w:t> </w:t>
      </w:r>
      <w:r w:rsidRPr="00085CC3">
        <w:rPr>
          <w:rFonts w:ascii="Times New Roman" w:eastAsia="Times New Roman" w:hAnsi="Times New Roman" w:cs="Times New Roman"/>
          <w:color w:val="auto"/>
          <w:sz w:val="24"/>
          <w:szCs w:val="24"/>
          <w:lang w:eastAsia="cs-CZ"/>
        </w:rPr>
        <w:t xml:space="preserve">oznámení (notifikaci) subjektů. </w:t>
      </w:r>
    </w:p>
    <w:p w14:paraId="5C598836" w14:textId="306D4B5F" w:rsidR="00880BD6" w:rsidRPr="00085CC3" w:rsidRDefault="00880BD6" w:rsidP="00EE2465">
      <w:pPr>
        <w:spacing w:before="100" w:beforeAutospacing="1" w:after="100" w:afterAutospacing="1" w:line="276" w:lineRule="auto"/>
        <w:jc w:val="both"/>
        <w:rPr>
          <w:rFonts w:ascii="Times New Roman" w:eastAsia="Times New Roman" w:hAnsi="Times New Roman" w:cs="Times New Roman"/>
          <w:color w:val="auto"/>
          <w:sz w:val="24"/>
          <w:szCs w:val="24"/>
          <w:lang w:eastAsia="cs-CZ"/>
        </w:rPr>
      </w:pPr>
      <w:r w:rsidRPr="00085CC3">
        <w:rPr>
          <w:rFonts w:ascii="Times New Roman" w:eastAsia="Times New Roman" w:hAnsi="Times New Roman" w:cs="Times New Roman"/>
          <w:color w:val="auto"/>
          <w:sz w:val="24"/>
          <w:szCs w:val="24"/>
          <w:lang w:eastAsia="cs-CZ"/>
        </w:rPr>
        <w:t>Dále je pro</w:t>
      </w:r>
      <w:r w:rsidR="001A5AF6" w:rsidRPr="00085CC3">
        <w:rPr>
          <w:rFonts w:ascii="Times New Roman" w:eastAsia="Times New Roman" w:hAnsi="Times New Roman" w:cs="Times New Roman"/>
          <w:color w:val="auto"/>
          <w:sz w:val="24"/>
          <w:szCs w:val="24"/>
          <w:lang w:eastAsia="cs-CZ"/>
        </w:rPr>
        <w:t xml:space="preserve"> tuto</w:t>
      </w:r>
      <w:r w:rsidRPr="00085CC3">
        <w:rPr>
          <w:rFonts w:ascii="Times New Roman" w:eastAsia="Times New Roman" w:hAnsi="Times New Roman" w:cs="Times New Roman"/>
          <w:color w:val="auto"/>
          <w:sz w:val="24"/>
          <w:szCs w:val="24"/>
          <w:lang w:eastAsia="cs-CZ"/>
        </w:rPr>
        <w:t xml:space="preserve"> oblast významný zákon č. 22/1997 Sb., o technických požadavcích na výrobky</w:t>
      </w:r>
      <w:r w:rsidR="003A7A77" w:rsidRPr="00085CC3">
        <w:rPr>
          <w:rFonts w:ascii="Times New Roman" w:eastAsia="Times New Roman" w:hAnsi="Times New Roman" w:cs="Times New Roman"/>
          <w:color w:val="auto"/>
          <w:sz w:val="24"/>
          <w:szCs w:val="24"/>
          <w:lang w:eastAsia="cs-CZ"/>
        </w:rPr>
        <w:t xml:space="preserve"> a</w:t>
      </w:r>
      <w:r w:rsidR="00045888" w:rsidRPr="00085CC3">
        <w:rPr>
          <w:rFonts w:ascii="Times New Roman" w:eastAsia="Times New Roman" w:hAnsi="Times New Roman" w:cs="Times New Roman"/>
          <w:color w:val="auto"/>
          <w:sz w:val="24"/>
          <w:szCs w:val="24"/>
          <w:lang w:eastAsia="cs-CZ"/>
        </w:rPr>
        <w:t> </w:t>
      </w:r>
      <w:r w:rsidR="003A7A77" w:rsidRPr="00085CC3">
        <w:rPr>
          <w:rFonts w:ascii="Times New Roman" w:eastAsia="Times New Roman" w:hAnsi="Times New Roman" w:cs="Times New Roman"/>
          <w:color w:val="auto"/>
          <w:sz w:val="24"/>
          <w:szCs w:val="24"/>
          <w:lang w:eastAsia="cs-CZ"/>
        </w:rPr>
        <w:t>o</w:t>
      </w:r>
      <w:r w:rsidR="00045888" w:rsidRPr="00085CC3">
        <w:rPr>
          <w:rFonts w:ascii="Times New Roman" w:eastAsia="Times New Roman" w:hAnsi="Times New Roman" w:cs="Times New Roman"/>
          <w:color w:val="auto"/>
          <w:sz w:val="24"/>
          <w:szCs w:val="24"/>
          <w:lang w:eastAsia="cs-CZ"/>
        </w:rPr>
        <w:t> </w:t>
      </w:r>
      <w:r w:rsidR="003A7A77" w:rsidRPr="00085CC3">
        <w:rPr>
          <w:rFonts w:ascii="Times New Roman" w:eastAsia="Times New Roman" w:hAnsi="Times New Roman" w:cs="Times New Roman"/>
          <w:color w:val="auto"/>
          <w:sz w:val="24"/>
          <w:szCs w:val="24"/>
          <w:lang w:eastAsia="cs-CZ"/>
        </w:rPr>
        <w:t>změně a doplnění některých zákonů, ve znění pozdějších předpisů</w:t>
      </w:r>
      <w:r w:rsidR="00B54F54">
        <w:rPr>
          <w:rFonts w:ascii="Times New Roman" w:eastAsia="Times New Roman" w:hAnsi="Times New Roman" w:cs="Times New Roman"/>
          <w:color w:val="auto"/>
          <w:sz w:val="24"/>
          <w:szCs w:val="24"/>
          <w:lang w:eastAsia="cs-CZ"/>
        </w:rPr>
        <w:t xml:space="preserve"> (dále jen „zákon č. 22/1997)</w:t>
      </w:r>
      <w:r w:rsidRPr="00085CC3">
        <w:rPr>
          <w:rFonts w:ascii="Times New Roman" w:eastAsia="Times New Roman" w:hAnsi="Times New Roman" w:cs="Times New Roman"/>
          <w:color w:val="auto"/>
          <w:sz w:val="24"/>
          <w:szCs w:val="24"/>
          <w:lang w:eastAsia="cs-CZ"/>
        </w:rPr>
        <w:t xml:space="preserve">. Tento zákon </w:t>
      </w:r>
      <w:r w:rsidR="006A57ED" w:rsidRPr="00085CC3">
        <w:rPr>
          <w:rFonts w:ascii="Times New Roman" w:eastAsia="Times New Roman" w:hAnsi="Times New Roman" w:cs="Times New Roman"/>
          <w:color w:val="auto"/>
          <w:sz w:val="24"/>
          <w:szCs w:val="24"/>
          <w:lang w:eastAsia="cs-CZ"/>
        </w:rPr>
        <w:t>mimo jiné v českém prostředí upravuje institucionální a procedurální rámec pro akreditaci subjektů posuzování shody</w:t>
      </w:r>
      <w:r w:rsidRPr="00085CC3">
        <w:rPr>
          <w:rFonts w:ascii="Times New Roman" w:eastAsia="Times New Roman" w:hAnsi="Times New Roman" w:cs="Times New Roman"/>
          <w:color w:val="auto"/>
          <w:sz w:val="24"/>
          <w:szCs w:val="24"/>
          <w:lang w:eastAsia="cs-CZ"/>
        </w:rPr>
        <w:t>.</w:t>
      </w:r>
    </w:p>
    <w:p w14:paraId="14673C43" w14:textId="1A214763" w:rsidR="00813747" w:rsidRPr="00085CC3" w:rsidRDefault="00880BD6" w:rsidP="005A6EE0">
      <w:pPr>
        <w:spacing w:before="100" w:beforeAutospacing="1" w:after="100" w:afterAutospacing="1" w:line="276" w:lineRule="auto"/>
        <w:jc w:val="both"/>
        <w:rPr>
          <w:rStyle w:val="h1a"/>
          <w:rFonts w:ascii="Times New Roman" w:eastAsia="Times New Roman" w:hAnsi="Times New Roman" w:cs="Times New Roman"/>
          <w:color w:val="auto"/>
          <w:sz w:val="24"/>
          <w:szCs w:val="24"/>
          <w:lang w:eastAsia="cs-CZ"/>
        </w:rPr>
      </w:pPr>
      <w:r w:rsidRPr="00085CC3">
        <w:rPr>
          <w:rFonts w:ascii="Times New Roman" w:eastAsia="Times New Roman" w:hAnsi="Times New Roman" w:cs="Times New Roman"/>
          <w:color w:val="auto"/>
          <w:sz w:val="24"/>
          <w:szCs w:val="24"/>
          <w:lang w:eastAsia="cs-CZ"/>
        </w:rPr>
        <w:t xml:space="preserve">Implementace zásad NLF se rovněž promítá do dalších právních předpisů, například do sektorových zákonů upravujících specifické typy výrobků (například zdravotnické prostředky, stavební výrobky, měřidla). </w:t>
      </w:r>
      <w:bookmarkStart w:id="5" w:name="_Hlk207724849"/>
      <w:bookmarkStart w:id="6" w:name="_Hlk207720218"/>
    </w:p>
    <w:p w14:paraId="29DF7BE9" w14:textId="636201E6" w:rsidR="005A6EE0" w:rsidRPr="00085CC3" w:rsidRDefault="005A6EE0" w:rsidP="005A6EE0">
      <w:pPr>
        <w:spacing w:before="100" w:beforeAutospacing="1" w:after="100" w:afterAutospacing="1" w:line="276" w:lineRule="auto"/>
        <w:jc w:val="both"/>
        <w:rPr>
          <w:rFonts w:ascii="Times New Roman" w:eastAsia="Times New Roman" w:hAnsi="Times New Roman" w:cs="Times New Roman"/>
          <w:b/>
          <w:bCs/>
          <w:color w:val="auto"/>
          <w:sz w:val="24"/>
          <w:szCs w:val="24"/>
          <w:lang w:eastAsia="cs-CZ"/>
        </w:rPr>
      </w:pPr>
      <w:r w:rsidRPr="00085CC3">
        <w:rPr>
          <w:rFonts w:ascii="Times New Roman" w:eastAsia="Times New Roman" w:hAnsi="Times New Roman" w:cs="Times New Roman"/>
          <w:b/>
          <w:bCs/>
          <w:color w:val="auto"/>
          <w:sz w:val="24"/>
          <w:szCs w:val="24"/>
          <w:lang w:eastAsia="cs-CZ"/>
        </w:rPr>
        <w:t xml:space="preserve">1.3.3. </w:t>
      </w:r>
      <w:r w:rsidR="001F3144" w:rsidRPr="00085CC3">
        <w:rPr>
          <w:rFonts w:ascii="Times New Roman" w:eastAsia="Times New Roman" w:hAnsi="Times New Roman" w:cs="Times New Roman"/>
          <w:b/>
          <w:bCs/>
          <w:color w:val="auto"/>
          <w:sz w:val="24"/>
          <w:szCs w:val="24"/>
          <w:lang w:eastAsia="cs-CZ"/>
        </w:rPr>
        <w:t xml:space="preserve">Regulace systémů </w:t>
      </w:r>
      <w:r w:rsidRPr="00085CC3">
        <w:rPr>
          <w:rFonts w:ascii="Times New Roman" w:eastAsia="Times New Roman" w:hAnsi="Times New Roman" w:cs="Times New Roman"/>
          <w:b/>
          <w:bCs/>
          <w:color w:val="auto"/>
          <w:sz w:val="24"/>
          <w:szCs w:val="24"/>
          <w:lang w:eastAsia="cs-CZ"/>
        </w:rPr>
        <w:t xml:space="preserve">AI jako </w:t>
      </w:r>
      <w:r w:rsidR="001F3144" w:rsidRPr="00085CC3">
        <w:rPr>
          <w:rFonts w:ascii="Times New Roman" w:eastAsia="Times New Roman" w:hAnsi="Times New Roman" w:cs="Times New Roman"/>
          <w:b/>
          <w:bCs/>
          <w:color w:val="auto"/>
          <w:sz w:val="24"/>
          <w:szCs w:val="24"/>
          <w:lang w:eastAsia="cs-CZ"/>
        </w:rPr>
        <w:t>výrobků</w:t>
      </w:r>
    </w:p>
    <w:p w14:paraId="7DA16804" w14:textId="539C0ED4" w:rsidR="005A6EE0" w:rsidRPr="00085CC3" w:rsidRDefault="005A6EE0" w:rsidP="005A6EE0">
      <w:pPr>
        <w:pStyle w:val="oj-doc-ti"/>
        <w:shd w:val="clear" w:color="auto" w:fill="FFFFFF"/>
        <w:spacing w:before="240" w:beforeAutospacing="0" w:after="120" w:afterAutospacing="0" w:line="276" w:lineRule="auto"/>
        <w:jc w:val="both"/>
        <w:rPr>
          <w:shd w:val="clear" w:color="auto" w:fill="FFFFFF"/>
        </w:rPr>
      </w:pPr>
      <w:r w:rsidRPr="00085CC3">
        <w:t xml:space="preserve">AI akt definuje systém AI </w:t>
      </w:r>
      <w:r w:rsidR="00B54F54">
        <w:t xml:space="preserve">v čl. 3 </w:t>
      </w:r>
      <w:proofErr w:type="spellStart"/>
      <w:r w:rsidR="00B54F54">
        <w:t>odstr</w:t>
      </w:r>
      <w:proofErr w:type="spellEnd"/>
      <w:r w:rsidR="00B54F54">
        <w:t xml:space="preserve">. 1 </w:t>
      </w:r>
      <w:r w:rsidRPr="00085CC3">
        <w:t>jako</w:t>
      </w:r>
      <w:r w:rsidRPr="00085CC3">
        <w:rPr>
          <w:shd w:val="clear" w:color="auto" w:fill="FFFFFF"/>
        </w:rPr>
        <w:t xml:space="preserve"> strojový systém navržený tak, aby po zavedení fungoval s různými úrovněmi autonomie a který po zavedení může vykazovat adaptabilitu a který za explicitními nebo implicitními účely z obdržených vstupů odvozuje, jak generovat výstupy, jako jsou predikce, obsah, doporučení nebo rozhodnutí, které mohou ovlivnit fyzická nebo virtuální prostředí</w:t>
      </w:r>
      <w:r w:rsidR="00B54F54">
        <w:rPr>
          <w:shd w:val="clear" w:color="auto" w:fill="FFFFFF"/>
        </w:rPr>
        <w:t>.</w:t>
      </w:r>
      <w:r w:rsidRPr="00085CC3">
        <w:rPr>
          <w:rStyle w:val="Znakapoznpodarou"/>
          <w:shd w:val="clear" w:color="auto" w:fill="FFFFFF"/>
        </w:rPr>
        <w:footnoteReference w:id="2"/>
      </w:r>
    </w:p>
    <w:p w14:paraId="34206182" w14:textId="79155608" w:rsidR="005A6EE0" w:rsidRPr="00085CC3" w:rsidRDefault="005A6EE0" w:rsidP="005A6EE0">
      <w:pPr>
        <w:pStyle w:val="oj-doc-ti"/>
        <w:shd w:val="clear" w:color="auto" w:fill="FFFFFF"/>
        <w:spacing w:before="240" w:beforeAutospacing="0" w:after="120" w:afterAutospacing="0" w:line="276" w:lineRule="auto"/>
        <w:jc w:val="both"/>
        <w:rPr>
          <w:shd w:val="clear" w:color="auto" w:fill="FFFFFF"/>
        </w:rPr>
      </w:pPr>
      <w:r w:rsidRPr="00085CC3">
        <w:lastRenderedPageBreak/>
        <w:t>Systémy AI se mohou považovat za výrobky (</w:t>
      </w:r>
      <w:r w:rsidRPr="00B54F54">
        <w:rPr>
          <w:i/>
          <w:iCs/>
        </w:rPr>
        <w:t xml:space="preserve">produkty, </w:t>
      </w:r>
      <w:proofErr w:type="spellStart"/>
      <w:r w:rsidRPr="00B54F54">
        <w:rPr>
          <w:i/>
          <w:iCs/>
        </w:rPr>
        <w:t>products</w:t>
      </w:r>
      <w:proofErr w:type="spellEnd"/>
      <w:r w:rsidRPr="00085CC3">
        <w:t>), nebo součásti výrobků (</w:t>
      </w:r>
      <w:r w:rsidRPr="00B54F54">
        <w:rPr>
          <w:i/>
          <w:iCs/>
        </w:rPr>
        <w:t xml:space="preserve">komponenty produktů, </w:t>
      </w:r>
      <w:proofErr w:type="spellStart"/>
      <w:r w:rsidRPr="00B54F54">
        <w:rPr>
          <w:i/>
          <w:iCs/>
        </w:rPr>
        <w:t>components</w:t>
      </w:r>
      <w:proofErr w:type="spellEnd"/>
      <w:r w:rsidRPr="00B54F54">
        <w:rPr>
          <w:i/>
          <w:iCs/>
        </w:rPr>
        <w:t xml:space="preserve"> </w:t>
      </w:r>
      <w:proofErr w:type="spellStart"/>
      <w:r w:rsidRPr="00B54F54">
        <w:rPr>
          <w:i/>
          <w:iCs/>
        </w:rPr>
        <w:t>of</w:t>
      </w:r>
      <w:proofErr w:type="spellEnd"/>
      <w:r w:rsidRPr="00B54F54">
        <w:rPr>
          <w:i/>
          <w:iCs/>
        </w:rPr>
        <w:t xml:space="preserve"> </w:t>
      </w:r>
      <w:proofErr w:type="spellStart"/>
      <w:r w:rsidRPr="00B54F54">
        <w:rPr>
          <w:i/>
          <w:iCs/>
        </w:rPr>
        <w:t>products</w:t>
      </w:r>
      <w:proofErr w:type="spellEnd"/>
      <w:r w:rsidRPr="00085CC3">
        <w:t xml:space="preserve">), v závislosti na tom, k jakému užití jsou vyrobeny a určeny a jak jsou dodávány do distribuční sítě. </w:t>
      </w:r>
      <w:r w:rsidRPr="00085CC3">
        <w:rPr>
          <w:shd w:val="clear" w:color="auto" w:fill="FFFFFF"/>
        </w:rPr>
        <w:t>AI akt označuje systém AI jako produkt nebo jeho součást. Např. v odst. (50) až (52) úvodních ustanovení</w:t>
      </w:r>
      <w:r w:rsidR="005830FB" w:rsidRPr="00085CC3">
        <w:rPr>
          <w:shd w:val="clear" w:color="auto" w:fill="FFFFFF"/>
        </w:rPr>
        <w:t xml:space="preserve"> AI aktu</w:t>
      </w:r>
      <w:r w:rsidRPr="00085CC3">
        <w:rPr>
          <w:shd w:val="clear" w:color="auto" w:fill="FFFFFF"/>
        </w:rPr>
        <w:t xml:space="preserve"> se hovoří o systémech AI, které jsou komponentami produktů (součástmi výrobků) nebo produkty (výrobky) samy o sobě. </w:t>
      </w:r>
    </w:p>
    <w:p w14:paraId="59497C09" w14:textId="76A4C79A" w:rsidR="005A6EE0" w:rsidRPr="00085CC3" w:rsidRDefault="005A6EE0" w:rsidP="005A6EE0">
      <w:pPr>
        <w:spacing w:before="100" w:beforeAutospacing="1" w:after="100" w:afterAutospacing="1" w:line="276" w:lineRule="auto"/>
        <w:jc w:val="both"/>
        <w:rPr>
          <w:rFonts w:ascii="Times New Roman" w:hAnsi="Times New Roman" w:cs="Times New Roman"/>
          <w:color w:val="auto"/>
          <w:sz w:val="24"/>
          <w:szCs w:val="24"/>
          <w:shd w:val="clear" w:color="auto" w:fill="FFFFFF"/>
        </w:rPr>
      </w:pPr>
      <w:r w:rsidRPr="00085CC3">
        <w:rPr>
          <w:rFonts w:ascii="Times New Roman" w:hAnsi="Times New Roman" w:cs="Times New Roman"/>
          <w:color w:val="auto"/>
          <w:sz w:val="24"/>
          <w:szCs w:val="24"/>
          <w:shd w:val="clear" w:color="auto" w:fill="FFFFFF"/>
        </w:rPr>
        <w:t xml:space="preserve">Pokud jsou AI systémy součástmi výrobků, které podléhají </w:t>
      </w:r>
      <w:r w:rsidR="00B54F54">
        <w:rPr>
          <w:rFonts w:ascii="Times New Roman" w:hAnsi="Times New Roman" w:cs="Times New Roman"/>
          <w:color w:val="auto"/>
          <w:sz w:val="24"/>
          <w:szCs w:val="24"/>
          <w:shd w:val="clear" w:color="auto" w:fill="FFFFFF"/>
        </w:rPr>
        <w:t xml:space="preserve">jiné </w:t>
      </w:r>
      <w:r w:rsidRPr="00085CC3">
        <w:rPr>
          <w:rFonts w:ascii="Times New Roman" w:hAnsi="Times New Roman" w:cs="Times New Roman"/>
          <w:color w:val="auto"/>
          <w:sz w:val="24"/>
          <w:szCs w:val="24"/>
          <w:shd w:val="clear" w:color="auto" w:fill="FFFFFF"/>
        </w:rPr>
        <w:t xml:space="preserve">právní regulaci, vztahuje se tato regulace vždy na výrobky jako </w:t>
      </w:r>
      <w:r w:rsidR="00F100EA" w:rsidRPr="00085CC3">
        <w:rPr>
          <w:rFonts w:ascii="Times New Roman" w:hAnsi="Times New Roman" w:cs="Times New Roman"/>
          <w:color w:val="auto"/>
          <w:sz w:val="24"/>
          <w:szCs w:val="24"/>
          <w:shd w:val="clear" w:color="auto" w:fill="FFFFFF"/>
        </w:rPr>
        <w:t>takové,</w:t>
      </w:r>
      <w:r w:rsidRPr="00085CC3">
        <w:rPr>
          <w:rFonts w:ascii="Times New Roman" w:hAnsi="Times New Roman" w:cs="Times New Roman"/>
          <w:color w:val="auto"/>
          <w:sz w:val="24"/>
          <w:szCs w:val="24"/>
          <w:shd w:val="clear" w:color="auto" w:fill="FFFFFF"/>
        </w:rPr>
        <w:t xml:space="preserve"> </w:t>
      </w:r>
      <w:r w:rsidR="00F100EA" w:rsidRPr="00085CC3">
        <w:rPr>
          <w:rFonts w:ascii="Times New Roman" w:hAnsi="Times New Roman" w:cs="Times New Roman"/>
          <w:color w:val="auto"/>
          <w:sz w:val="24"/>
          <w:szCs w:val="24"/>
          <w:shd w:val="clear" w:color="auto" w:fill="FFFFFF"/>
        </w:rPr>
        <w:t xml:space="preserve">přičemž </w:t>
      </w:r>
      <w:r w:rsidRPr="00085CC3">
        <w:rPr>
          <w:rFonts w:ascii="Times New Roman" w:hAnsi="Times New Roman" w:cs="Times New Roman"/>
          <w:color w:val="auto"/>
          <w:sz w:val="24"/>
          <w:szCs w:val="24"/>
          <w:shd w:val="clear" w:color="auto" w:fill="FFFFFF"/>
        </w:rPr>
        <w:t>na AI komponentu výrobku se vztahuje navíc ještě AI akt a</w:t>
      </w:r>
      <w:r w:rsidR="005830FB" w:rsidRPr="00085CC3">
        <w:rPr>
          <w:rFonts w:ascii="Times New Roman" w:hAnsi="Times New Roman" w:cs="Times New Roman"/>
          <w:color w:val="auto"/>
          <w:sz w:val="24"/>
          <w:szCs w:val="24"/>
          <w:shd w:val="clear" w:color="auto" w:fill="FFFFFF"/>
        </w:rPr>
        <w:t> </w:t>
      </w:r>
      <w:r w:rsidRPr="00085CC3">
        <w:rPr>
          <w:rFonts w:ascii="Times New Roman" w:hAnsi="Times New Roman" w:cs="Times New Roman"/>
          <w:color w:val="auto"/>
          <w:sz w:val="24"/>
          <w:szCs w:val="24"/>
          <w:shd w:val="clear" w:color="auto" w:fill="FFFFFF"/>
        </w:rPr>
        <w:t xml:space="preserve">v budoucnu i (nyní navržený) zákon o umělé inteligenci.  </w:t>
      </w:r>
    </w:p>
    <w:p w14:paraId="73284DDE" w14:textId="77777777" w:rsidR="005A6EE0" w:rsidRPr="00085CC3" w:rsidRDefault="005A6EE0" w:rsidP="005A6EE0">
      <w:pPr>
        <w:spacing w:before="100" w:beforeAutospacing="1" w:after="100" w:afterAutospacing="1" w:line="276" w:lineRule="auto"/>
        <w:jc w:val="both"/>
        <w:rPr>
          <w:rFonts w:ascii="Times New Roman" w:hAnsi="Times New Roman" w:cs="Times New Roman"/>
          <w:b/>
          <w:bCs/>
          <w:color w:val="auto"/>
          <w:sz w:val="24"/>
          <w:szCs w:val="24"/>
          <w:shd w:val="clear" w:color="auto" w:fill="FFFFFF"/>
        </w:rPr>
      </w:pPr>
      <w:r w:rsidRPr="00085CC3">
        <w:rPr>
          <w:rFonts w:ascii="Times New Roman" w:hAnsi="Times New Roman" w:cs="Times New Roman"/>
          <w:b/>
          <w:bCs/>
          <w:color w:val="auto"/>
          <w:sz w:val="24"/>
          <w:szCs w:val="24"/>
          <w:shd w:val="clear" w:color="auto" w:fill="FFFFFF"/>
        </w:rPr>
        <w:t>1.3.3.1. AI jako součást regulovaných výrobků</w:t>
      </w:r>
    </w:p>
    <w:p w14:paraId="6C402D5D" w14:textId="2A8A4E4A" w:rsidR="005A6EE0" w:rsidRPr="00DE7D2A" w:rsidRDefault="005A6EE0" w:rsidP="005A6EE0">
      <w:pPr>
        <w:spacing w:before="100" w:beforeAutospacing="1" w:after="100" w:afterAutospacing="1" w:line="276" w:lineRule="auto"/>
        <w:jc w:val="both"/>
        <w:rPr>
          <w:rFonts w:ascii="Times New Roman" w:hAnsi="Times New Roman" w:cs="Times New Roman"/>
          <w:color w:val="auto"/>
          <w:sz w:val="24"/>
          <w:szCs w:val="24"/>
          <w:shd w:val="clear" w:color="auto" w:fill="FFFFFF"/>
        </w:rPr>
      </w:pPr>
      <w:r w:rsidRPr="00085CC3">
        <w:rPr>
          <w:rFonts w:ascii="Times New Roman" w:hAnsi="Times New Roman" w:cs="Times New Roman"/>
          <w:color w:val="auto"/>
          <w:sz w:val="24"/>
          <w:szCs w:val="24"/>
          <w:shd w:val="clear" w:color="auto" w:fill="FFFFFF"/>
        </w:rPr>
        <w:t>Pokud je systém AI součástí výrobku, na který dopadají harmonizační předpisy EU, tj. nařízení a</w:t>
      </w:r>
      <w:r w:rsidR="00EA4F64" w:rsidRPr="00085CC3">
        <w:rPr>
          <w:rFonts w:ascii="Times New Roman" w:hAnsi="Times New Roman" w:cs="Times New Roman"/>
          <w:color w:val="auto"/>
          <w:sz w:val="24"/>
          <w:szCs w:val="24"/>
          <w:shd w:val="clear" w:color="auto" w:fill="FFFFFF"/>
        </w:rPr>
        <w:t> </w:t>
      </w:r>
      <w:r w:rsidRPr="00085CC3">
        <w:rPr>
          <w:rFonts w:ascii="Times New Roman" w:hAnsi="Times New Roman" w:cs="Times New Roman"/>
          <w:color w:val="auto"/>
          <w:sz w:val="24"/>
          <w:szCs w:val="24"/>
          <w:shd w:val="clear" w:color="auto" w:fill="FFFFFF"/>
        </w:rPr>
        <w:t>směrnice, které definují technické požadavky na výrobky a zavádějí postup posuzování shody před</w:t>
      </w:r>
      <w:r w:rsidR="00EA4F64" w:rsidRPr="00085CC3">
        <w:rPr>
          <w:rFonts w:ascii="Times New Roman" w:hAnsi="Times New Roman" w:cs="Times New Roman"/>
          <w:color w:val="auto"/>
          <w:sz w:val="24"/>
          <w:szCs w:val="24"/>
          <w:shd w:val="clear" w:color="auto" w:fill="FFFFFF"/>
        </w:rPr>
        <w:t> </w:t>
      </w:r>
      <w:r w:rsidRPr="00085CC3">
        <w:rPr>
          <w:rFonts w:ascii="Times New Roman" w:hAnsi="Times New Roman" w:cs="Times New Roman"/>
          <w:color w:val="auto"/>
          <w:sz w:val="24"/>
          <w:szCs w:val="24"/>
          <w:shd w:val="clear" w:color="auto" w:fill="FFFFFF"/>
        </w:rPr>
        <w:t>uvedením výrobku na trh EU, platí tyto požadavky pro celý výrobek, včetně AI komponenty, na</w:t>
      </w:r>
      <w:r w:rsidR="00240BC8">
        <w:rPr>
          <w:rFonts w:ascii="Times New Roman" w:hAnsi="Times New Roman" w:cs="Times New Roman"/>
          <w:color w:val="auto"/>
          <w:sz w:val="24"/>
          <w:szCs w:val="24"/>
          <w:shd w:val="clear" w:color="auto" w:fill="FFFFFF"/>
        </w:rPr>
        <w:t> </w:t>
      </w:r>
      <w:r w:rsidRPr="00085CC3">
        <w:rPr>
          <w:rFonts w:ascii="Times New Roman" w:hAnsi="Times New Roman" w:cs="Times New Roman"/>
          <w:color w:val="auto"/>
          <w:sz w:val="24"/>
          <w:szCs w:val="24"/>
          <w:shd w:val="clear" w:color="auto" w:fill="FFFFFF"/>
        </w:rPr>
        <w:t xml:space="preserve">kterou dopadá AI akt. </w:t>
      </w:r>
      <w:r w:rsidRPr="00DE7D2A">
        <w:rPr>
          <w:rFonts w:ascii="Times New Roman" w:hAnsi="Times New Roman" w:cs="Times New Roman"/>
          <w:color w:val="auto"/>
          <w:sz w:val="24"/>
          <w:szCs w:val="24"/>
          <w:shd w:val="clear" w:color="auto" w:fill="FFFFFF"/>
        </w:rPr>
        <w:t>Mezi harmonizované výrobky patří například stroje, zdravotnické prostředky, elektrická zařízení, hračky nebo zařízení připojená k síti.</w:t>
      </w:r>
      <w:r w:rsidRPr="00085CC3">
        <w:rPr>
          <w:rFonts w:ascii="Times New Roman" w:hAnsi="Times New Roman" w:cs="Times New Roman"/>
          <w:color w:val="auto"/>
          <w:sz w:val="24"/>
          <w:szCs w:val="24"/>
          <w:shd w:val="clear" w:color="auto" w:fill="FFFFFF"/>
        </w:rPr>
        <w:t xml:space="preserve"> Výrobc</w:t>
      </w:r>
      <w:r w:rsidRPr="00794119">
        <w:rPr>
          <w:rFonts w:ascii="Times New Roman" w:hAnsi="Times New Roman" w:cs="Times New Roman"/>
          <w:color w:val="auto"/>
          <w:sz w:val="24"/>
          <w:szCs w:val="24"/>
          <w:shd w:val="clear" w:color="auto" w:fill="FFFFFF"/>
        </w:rPr>
        <w:t xml:space="preserve">e nebo dovozce harmonizovaného výrobku musí zajistit, že výrobek splňuje příslušné evropské </w:t>
      </w:r>
      <w:r w:rsidR="00987ACB" w:rsidRPr="00085CC3">
        <w:rPr>
          <w:rFonts w:ascii="Times New Roman" w:hAnsi="Times New Roman" w:cs="Times New Roman"/>
          <w:color w:val="auto"/>
          <w:sz w:val="24"/>
          <w:szCs w:val="24"/>
          <w:shd w:val="clear" w:color="auto" w:fill="FFFFFF"/>
        </w:rPr>
        <w:t>regulatorní</w:t>
      </w:r>
      <w:r w:rsidRPr="00085CC3">
        <w:rPr>
          <w:rFonts w:ascii="Times New Roman" w:hAnsi="Times New Roman" w:cs="Times New Roman"/>
          <w:color w:val="auto"/>
          <w:sz w:val="24"/>
          <w:szCs w:val="24"/>
          <w:shd w:val="clear" w:color="auto" w:fill="FFFFFF"/>
        </w:rPr>
        <w:t xml:space="preserve"> požadavky,</w:t>
      </w:r>
      <w:r w:rsidR="0070227A" w:rsidRPr="00085CC3">
        <w:rPr>
          <w:rFonts w:ascii="Times New Roman" w:hAnsi="Times New Roman" w:cs="Times New Roman"/>
          <w:color w:val="auto"/>
          <w:sz w:val="24"/>
          <w:szCs w:val="24"/>
          <w:shd w:val="clear" w:color="auto" w:fill="FFFFFF"/>
        </w:rPr>
        <w:t xml:space="preserve"> </w:t>
      </w:r>
      <w:r w:rsidRPr="00085CC3">
        <w:rPr>
          <w:rFonts w:ascii="Times New Roman" w:hAnsi="Times New Roman" w:cs="Times New Roman"/>
          <w:color w:val="auto"/>
          <w:sz w:val="24"/>
          <w:szCs w:val="24"/>
          <w:shd w:val="clear" w:color="auto" w:fill="FFFFFF"/>
        </w:rPr>
        <w:t xml:space="preserve">vydá prohlášení o shodě a </w:t>
      </w:r>
      <w:r w:rsidR="00F63469" w:rsidRPr="00085CC3">
        <w:rPr>
          <w:rFonts w:ascii="Times New Roman" w:hAnsi="Times New Roman" w:cs="Times New Roman"/>
          <w:color w:val="auto"/>
          <w:sz w:val="24"/>
          <w:szCs w:val="24"/>
          <w:shd w:val="clear" w:color="auto" w:fill="FFFFFF"/>
        </w:rPr>
        <w:t xml:space="preserve">vybaví </w:t>
      </w:r>
      <w:r w:rsidRPr="00085CC3">
        <w:rPr>
          <w:rFonts w:ascii="Times New Roman" w:hAnsi="Times New Roman" w:cs="Times New Roman"/>
          <w:color w:val="auto"/>
          <w:sz w:val="24"/>
          <w:szCs w:val="24"/>
          <w:shd w:val="clear" w:color="auto" w:fill="FFFFFF"/>
        </w:rPr>
        <w:t xml:space="preserve">jej </w:t>
      </w:r>
      <w:r w:rsidR="004271E4" w:rsidRPr="00085CC3">
        <w:rPr>
          <w:rFonts w:ascii="Times New Roman" w:hAnsi="Times New Roman" w:cs="Times New Roman"/>
          <w:color w:val="auto"/>
          <w:sz w:val="24"/>
          <w:szCs w:val="24"/>
          <w:shd w:val="clear" w:color="auto" w:fill="FFFFFF"/>
        </w:rPr>
        <w:t xml:space="preserve">označením </w:t>
      </w:r>
      <w:r w:rsidRPr="00085CC3">
        <w:rPr>
          <w:rFonts w:ascii="Times New Roman" w:hAnsi="Times New Roman" w:cs="Times New Roman"/>
          <w:color w:val="auto"/>
          <w:sz w:val="24"/>
          <w:szCs w:val="24"/>
          <w:shd w:val="clear" w:color="auto" w:fill="FFFFFF"/>
        </w:rPr>
        <w:t>CE. Tento proces zajišťuje bezpečnost výrobků a volný pohyb zboží v rámci E</w:t>
      </w:r>
      <w:r w:rsidR="0070227A" w:rsidRPr="00085CC3">
        <w:rPr>
          <w:rFonts w:ascii="Times New Roman" w:hAnsi="Times New Roman" w:cs="Times New Roman"/>
          <w:color w:val="auto"/>
          <w:sz w:val="24"/>
          <w:szCs w:val="24"/>
          <w:shd w:val="clear" w:color="auto" w:fill="FFFFFF"/>
        </w:rPr>
        <w:t>U</w:t>
      </w:r>
      <w:r w:rsidRPr="00085CC3">
        <w:rPr>
          <w:rFonts w:ascii="Times New Roman" w:hAnsi="Times New Roman" w:cs="Times New Roman"/>
          <w:color w:val="auto"/>
          <w:sz w:val="24"/>
          <w:szCs w:val="24"/>
          <w:shd w:val="clear" w:color="auto" w:fill="FFFFFF"/>
        </w:rPr>
        <w:t xml:space="preserve">. </w:t>
      </w:r>
      <w:r w:rsidRPr="00DE7D2A">
        <w:rPr>
          <w:rFonts w:ascii="Times New Roman" w:hAnsi="Times New Roman" w:cs="Times New Roman"/>
          <w:color w:val="auto"/>
          <w:sz w:val="24"/>
          <w:szCs w:val="24"/>
          <w:shd w:val="clear" w:color="auto" w:fill="FFFFFF"/>
        </w:rPr>
        <w:t>Zákon č. 90/2016 Sb. zavádí pravidla a postupy, jakými se prokazuje, že výrobek splňuje požadavky příslušných harmonizovaných předpisů EU.</w:t>
      </w:r>
    </w:p>
    <w:p w14:paraId="5A41BCEF" w14:textId="7A2E1CFF" w:rsidR="00F350DC" w:rsidRPr="00085CC3" w:rsidRDefault="00F350DC" w:rsidP="005A6EE0">
      <w:pPr>
        <w:pStyle w:val="Bezmezer"/>
        <w:spacing w:line="276" w:lineRule="auto"/>
        <w:jc w:val="both"/>
        <w:rPr>
          <w:rFonts w:ascii="Times New Roman" w:hAnsi="Times New Roman" w:cs="Times New Roman"/>
          <w:color w:val="auto"/>
          <w:sz w:val="24"/>
          <w:szCs w:val="24"/>
        </w:rPr>
      </w:pPr>
      <w:r w:rsidRPr="00085CC3">
        <w:rPr>
          <w:rFonts w:ascii="Times New Roman" w:hAnsi="Times New Roman" w:cs="Times New Roman"/>
          <w:b/>
          <w:bCs/>
          <w:color w:val="auto"/>
          <w:sz w:val="24"/>
          <w:szCs w:val="24"/>
          <w:shd w:val="clear" w:color="auto" w:fill="FFFFFF"/>
        </w:rPr>
        <w:t xml:space="preserve">1.3.3.2. </w:t>
      </w:r>
      <w:r w:rsidR="0023524C" w:rsidRPr="00794119">
        <w:rPr>
          <w:rFonts w:ascii="Times New Roman" w:hAnsi="Times New Roman" w:cs="Times New Roman"/>
          <w:b/>
          <w:bCs/>
          <w:color w:val="auto"/>
          <w:sz w:val="24"/>
          <w:szCs w:val="24"/>
          <w:shd w:val="clear" w:color="auto" w:fill="FFFFFF"/>
        </w:rPr>
        <w:t>Vztah AI aktu a nařízení o obecné bezpečnosti výrobků</w:t>
      </w:r>
    </w:p>
    <w:p w14:paraId="5A14BCB1" w14:textId="68C7BE2B" w:rsidR="00F350DC" w:rsidRPr="00085CC3" w:rsidRDefault="0023524C" w:rsidP="005A6EE0">
      <w:pPr>
        <w:pStyle w:val="Bezmezer"/>
        <w:spacing w:line="276" w:lineRule="auto"/>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Úprava stanovená AI aktem je doplňována nařízením Evropského parlamentu a Rady (EU) 2023/988 ze dne 10. května 2023 o obecné bezpečnosti výrobků, o změně nařízení Evropského parlamentu a</w:t>
      </w:r>
      <w:r w:rsidR="00C056F0" w:rsidRPr="00085CC3">
        <w:rPr>
          <w:rFonts w:ascii="Times New Roman" w:hAnsi="Times New Roman" w:cs="Times New Roman"/>
          <w:color w:val="auto"/>
          <w:sz w:val="24"/>
          <w:szCs w:val="24"/>
        </w:rPr>
        <w:t> </w:t>
      </w:r>
      <w:r w:rsidRPr="00085CC3">
        <w:rPr>
          <w:rFonts w:ascii="Times New Roman" w:hAnsi="Times New Roman" w:cs="Times New Roman"/>
          <w:color w:val="auto"/>
          <w:sz w:val="24"/>
          <w:szCs w:val="24"/>
        </w:rPr>
        <w:t>Rady (EU) č. 1025/2012 a směrnice Evropského parlamentu a Rady (EU) 2020/1828 a o zrušení směrnice Evropského parlamentu a Rady 2001/95/ES a směrnice Rady 87/357/EHS (dále jen „GPSR“). GPSR reaguje na skutečnost, že sebekomplexnější právní rámec regulující specifické typy a kategorie výrobků nemůže postihnout tržní realitu a její vývoj. GPSR proto zavádí široký horizontální legislativní rámec, který má vyplnit mezery a doplnit ustanovení existujících unijních předpisů, co se týče požadavků na bezpečnost výrobků (bod 6 odůvodnění GPSR). Podle čl. 2 odst.</w:t>
      </w:r>
      <w:r w:rsidR="00C056F0" w:rsidRPr="00085CC3">
        <w:rPr>
          <w:rFonts w:ascii="Times New Roman" w:hAnsi="Times New Roman" w:cs="Times New Roman"/>
          <w:color w:val="auto"/>
          <w:sz w:val="24"/>
          <w:szCs w:val="24"/>
        </w:rPr>
        <w:t> </w:t>
      </w:r>
      <w:r w:rsidRPr="00085CC3">
        <w:rPr>
          <w:rFonts w:ascii="Times New Roman" w:hAnsi="Times New Roman" w:cs="Times New Roman"/>
          <w:color w:val="auto"/>
          <w:sz w:val="24"/>
          <w:szCs w:val="24"/>
        </w:rPr>
        <w:t xml:space="preserve">1 GPSR se toto nařízení použije na </w:t>
      </w:r>
      <w:r w:rsidRPr="00085CC3">
        <w:rPr>
          <w:rFonts w:ascii="Times New Roman" w:hAnsi="Times New Roman" w:cs="Times New Roman"/>
          <w:i/>
          <w:iCs/>
          <w:color w:val="auto"/>
          <w:sz w:val="24"/>
          <w:szCs w:val="24"/>
        </w:rPr>
        <w:t>výrobky</w:t>
      </w:r>
      <w:r w:rsidRPr="00085CC3">
        <w:rPr>
          <w:rFonts w:ascii="Times New Roman" w:hAnsi="Times New Roman" w:cs="Times New Roman"/>
          <w:color w:val="auto"/>
          <w:sz w:val="24"/>
          <w:szCs w:val="24"/>
        </w:rPr>
        <w:t xml:space="preserve"> uváděné nebo dodávané na trh, pokud v právních předpisech EU, které upravují bezpečnost těchto </w:t>
      </w:r>
      <w:r w:rsidR="00705231" w:rsidRPr="00085CC3">
        <w:rPr>
          <w:rFonts w:ascii="Times New Roman" w:hAnsi="Times New Roman" w:cs="Times New Roman"/>
          <w:color w:val="auto"/>
          <w:sz w:val="24"/>
          <w:szCs w:val="24"/>
        </w:rPr>
        <w:t xml:space="preserve">dotčených výrobků, </w:t>
      </w:r>
      <w:r w:rsidR="00705231" w:rsidRPr="00085CC3">
        <w:rPr>
          <w:rFonts w:ascii="Times New Roman" w:hAnsi="Times New Roman" w:cs="Times New Roman"/>
          <w:i/>
          <w:iCs/>
          <w:color w:val="auto"/>
          <w:sz w:val="24"/>
          <w:szCs w:val="24"/>
        </w:rPr>
        <w:t>neexistují zvláštní ustanovení se stejným cílem</w:t>
      </w:r>
      <w:r w:rsidR="00705231" w:rsidRPr="00085CC3">
        <w:rPr>
          <w:rFonts w:ascii="Times New Roman" w:hAnsi="Times New Roman" w:cs="Times New Roman"/>
          <w:color w:val="auto"/>
          <w:sz w:val="24"/>
          <w:szCs w:val="24"/>
        </w:rPr>
        <w:t>. Pokud unijní právo na daný výrobek naopak klade zvláštní požadavky v oblasti bezpečnosti, použije se GPSR subsidiárně na hlediska a rizika nebo kategorie rizik, kterých se požadavky této zvláštní unijní legislativy netýkají.</w:t>
      </w:r>
      <w:r w:rsidR="00524DB4" w:rsidRPr="00085CC3">
        <w:rPr>
          <w:rFonts w:ascii="Times New Roman" w:hAnsi="Times New Roman" w:cs="Times New Roman"/>
          <w:color w:val="auto"/>
          <w:sz w:val="24"/>
          <w:szCs w:val="24"/>
        </w:rPr>
        <w:t xml:space="preserve"> Má-li se v určité situaci použít GPSR, musí jít (1) o výrobek ve smyslu tohoto nařízení a (2) zvláštní odvětvové požadavky v oblasti bezpečnosti tohoto výrobku musí absentovat, nebo být z hlediska obecného rámce stanoveného GPSR neúplné.</w:t>
      </w:r>
    </w:p>
    <w:p w14:paraId="7570A81C" w14:textId="7DEE3EF2" w:rsidR="00F21D16" w:rsidRPr="00085CC3" w:rsidRDefault="00F21D16" w:rsidP="005A6EE0">
      <w:pPr>
        <w:pStyle w:val="Bezmezer"/>
        <w:spacing w:line="276" w:lineRule="auto"/>
        <w:jc w:val="both"/>
        <w:rPr>
          <w:rFonts w:ascii="Times New Roman" w:hAnsi="Times New Roman" w:cs="Times New Roman"/>
          <w:color w:val="auto"/>
          <w:sz w:val="24"/>
          <w:szCs w:val="24"/>
        </w:rPr>
      </w:pPr>
    </w:p>
    <w:p w14:paraId="37F1B5BD" w14:textId="2EF7C5BC" w:rsidR="00F21D16" w:rsidRPr="00085CC3" w:rsidRDefault="00F21D16" w:rsidP="00E66AA1">
      <w:pPr>
        <w:pStyle w:val="Bezmezer"/>
        <w:spacing w:line="276" w:lineRule="auto"/>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Co se týče kritéria výrobku, čl. 3 bod 1 GPSR vymezuje výrobek jako „</w:t>
      </w:r>
      <w:r w:rsidRPr="00085CC3">
        <w:rPr>
          <w:rFonts w:ascii="Times New Roman" w:hAnsi="Times New Roman" w:cs="Times New Roman"/>
          <w:i/>
          <w:iCs/>
          <w:color w:val="auto"/>
          <w:sz w:val="24"/>
          <w:szCs w:val="24"/>
        </w:rPr>
        <w:t>předmět, propojený nebo nepropojený s jinými předměty, dodaný nebo zpřístupněný za úplatu či bezplatně, a to i v souvislosti s poskytnutím služby, který je určen spotřebitelům nebo u něhož lze za rozumně předvídatelných podmínek předpokládat, že bude spotřebiteli používán, přestože jim určen není</w:t>
      </w:r>
      <w:r w:rsidRPr="00085CC3">
        <w:rPr>
          <w:rFonts w:ascii="Times New Roman" w:hAnsi="Times New Roman" w:cs="Times New Roman"/>
          <w:color w:val="auto"/>
          <w:sz w:val="24"/>
          <w:szCs w:val="24"/>
        </w:rPr>
        <w:t xml:space="preserve">“. V první řadě je tak </w:t>
      </w:r>
      <w:r w:rsidRPr="00085CC3">
        <w:rPr>
          <w:rFonts w:ascii="Times New Roman" w:hAnsi="Times New Roman" w:cs="Times New Roman"/>
          <w:color w:val="auto"/>
          <w:sz w:val="24"/>
          <w:szCs w:val="24"/>
        </w:rPr>
        <w:lastRenderedPageBreak/>
        <w:t xml:space="preserve">třeba uvést, že by se GPSR nemělo použít na AI systémy, které jsou uváděny na trh nebo do provozu </w:t>
      </w:r>
      <w:r w:rsidR="001D2BBB" w:rsidRPr="00085CC3">
        <w:rPr>
          <w:rFonts w:ascii="Times New Roman" w:hAnsi="Times New Roman" w:cs="Times New Roman"/>
          <w:color w:val="auto"/>
          <w:sz w:val="24"/>
          <w:szCs w:val="24"/>
        </w:rPr>
        <w:t>jako pouze licence k softwaru, který není propojený s žádným hmotným předmětem.</w:t>
      </w:r>
      <w:r w:rsidR="00E66AA1" w:rsidRPr="00085CC3">
        <w:rPr>
          <w:rFonts w:ascii="Times New Roman" w:hAnsi="Times New Roman" w:cs="Times New Roman"/>
          <w:color w:val="auto"/>
          <w:sz w:val="24"/>
          <w:szCs w:val="24"/>
        </w:rPr>
        <w:t xml:space="preserve"> Totéž vyplývá i z bodu 166 odůvodnění AI aktu, který odkazuje na GPSR s tím, že </w:t>
      </w:r>
      <w:r w:rsidR="00E66AA1" w:rsidRPr="00085CC3">
        <w:rPr>
          <w:rFonts w:ascii="Times New Roman" w:hAnsi="Times New Roman" w:cs="Times New Roman"/>
          <w:i/>
          <w:iCs/>
          <w:color w:val="auto"/>
          <w:sz w:val="24"/>
          <w:szCs w:val="24"/>
        </w:rPr>
        <w:t>„</w:t>
      </w:r>
      <w:r w:rsidR="00E66AA1" w:rsidRPr="00085CC3">
        <w:rPr>
          <w:rFonts w:ascii="Times New Roman" w:hAnsi="Times New Roman" w:cs="Times New Roman"/>
          <w:color w:val="auto"/>
          <w:sz w:val="24"/>
          <w:szCs w:val="24"/>
        </w:rPr>
        <w:t>[j]</w:t>
      </w:r>
      <w:r w:rsidR="00E66AA1" w:rsidRPr="00085CC3">
        <w:rPr>
          <w:rFonts w:ascii="Times New Roman" w:hAnsi="Times New Roman" w:cs="Times New Roman"/>
          <w:i/>
          <w:iCs/>
          <w:color w:val="auto"/>
          <w:sz w:val="24"/>
          <w:szCs w:val="24"/>
        </w:rPr>
        <w:t xml:space="preserve">e důležité, aby systémy AI </w:t>
      </w:r>
      <w:r w:rsidR="00E66AA1" w:rsidRPr="00085CC3">
        <w:rPr>
          <w:rFonts w:ascii="Times New Roman" w:hAnsi="Times New Roman" w:cs="Times New Roman"/>
          <w:b/>
          <w:bCs/>
          <w:i/>
          <w:iCs/>
          <w:color w:val="auto"/>
          <w:sz w:val="24"/>
          <w:szCs w:val="24"/>
        </w:rPr>
        <w:t>související s</w:t>
      </w:r>
      <w:r w:rsidR="00E66AA1" w:rsidRPr="00085CC3">
        <w:rPr>
          <w:rFonts w:ascii="Times New Roman" w:hAnsi="Times New Roman" w:cs="Times New Roman"/>
          <w:i/>
          <w:iCs/>
          <w:color w:val="auto"/>
          <w:sz w:val="24"/>
          <w:szCs w:val="24"/>
        </w:rPr>
        <w:t> </w:t>
      </w:r>
      <w:r w:rsidR="00E66AA1" w:rsidRPr="00085CC3">
        <w:rPr>
          <w:rFonts w:ascii="Times New Roman" w:hAnsi="Times New Roman" w:cs="Times New Roman"/>
          <w:b/>
          <w:bCs/>
          <w:i/>
          <w:iCs/>
          <w:color w:val="auto"/>
          <w:sz w:val="24"/>
          <w:szCs w:val="24"/>
        </w:rPr>
        <w:t>produkty</w:t>
      </w:r>
      <w:r w:rsidR="00E66AA1" w:rsidRPr="00085CC3">
        <w:rPr>
          <w:rFonts w:ascii="Times New Roman" w:hAnsi="Times New Roman" w:cs="Times New Roman"/>
          <w:i/>
          <w:iCs/>
          <w:color w:val="auto"/>
          <w:sz w:val="24"/>
          <w:szCs w:val="24"/>
        </w:rPr>
        <w:t xml:space="preserve"> […] byly při uvedení na trh nebo do provozu přesto bezpečné.“</w:t>
      </w:r>
      <w:r w:rsidR="00E66AA1" w:rsidRPr="00085CC3">
        <w:rPr>
          <w:rFonts w:ascii="Times New Roman" w:hAnsi="Times New Roman" w:cs="Times New Roman"/>
          <w:color w:val="auto"/>
          <w:sz w:val="24"/>
          <w:szCs w:val="24"/>
        </w:rPr>
        <w:t xml:space="preserve"> Je pouze třeba upozornit, že definice věci podle GPSR nebude pokrývat všechny AI systémy související s produkty, ale pouze ty, u kterých lze alespoň rozumně předpokládat, že budou využívány spotřebiteli. GPSR se naopak nepoužije na výrobky propojené s AI systémy, které jsou určeny výlučně pro profesionální použití a jejich průnik na spotřebitelský trh nelze předpokládat.</w:t>
      </w:r>
    </w:p>
    <w:p w14:paraId="72697E42" w14:textId="541D9652" w:rsidR="00934F33" w:rsidRPr="00085CC3" w:rsidRDefault="00934F33" w:rsidP="00E66AA1">
      <w:pPr>
        <w:pStyle w:val="Bezmezer"/>
        <w:spacing w:line="276" w:lineRule="auto"/>
        <w:jc w:val="both"/>
        <w:rPr>
          <w:rFonts w:ascii="Times New Roman" w:hAnsi="Times New Roman" w:cs="Times New Roman"/>
          <w:color w:val="auto"/>
          <w:sz w:val="24"/>
          <w:szCs w:val="24"/>
        </w:rPr>
      </w:pPr>
    </w:p>
    <w:p w14:paraId="0E1CBACF" w14:textId="4EEF2FEC" w:rsidR="00934F33" w:rsidRPr="00085CC3" w:rsidRDefault="00934F33" w:rsidP="00E66AA1">
      <w:pPr>
        <w:pStyle w:val="Bezmezer"/>
        <w:spacing w:line="276" w:lineRule="auto"/>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Co se týče kritéria absence/neúplnosti zvláštních odvětvových požadavků,</w:t>
      </w:r>
      <w:r w:rsidR="0038589C" w:rsidRPr="00085CC3">
        <w:rPr>
          <w:rFonts w:ascii="Times New Roman" w:hAnsi="Times New Roman" w:cs="Times New Roman"/>
          <w:color w:val="auto"/>
          <w:sz w:val="24"/>
          <w:szCs w:val="24"/>
        </w:rPr>
        <w:t xml:space="preserve"> je třeba uvést, že kapitola III AI aktu stanovuje značně podrobné požadavky </w:t>
      </w:r>
      <w:r w:rsidR="00C056F0" w:rsidRPr="00085CC3">
        <w:rPr>
          <w:rFonts w:ascii="Times New Roman" w:hAnsi="Times New Roman" w:cs="Times New Roman"/>
          <w:color w:val="auto"/>
          <w:sz w:val="24"/>
          <w:szCs w:val="24"/>
        </w:rPr>
        <w:t xml:space="preserve">na </w:t>
      </w:r>
      <w:r w:rsidR="0038589C" w:rsidRPr="00085CC3">
        <w:rPr>
          <w:rFonts w:ascii="Times New Roman" w:hAnsi="Times New Roman" w:cs="Times New Roman"/>
          <w:color w:val="auto"/>
          <w:sz w:val="24"/>
          <w:szCs w:val="24"/>
        </w:rPr>
        <w:t>vysoce rizikové systémy AI, které zahrnují mj.</w:t>
      </w:r>
      <w:r w:rsidR="00C056F0" w:rsidRPr="00085CC3">
        <w:rPr>
          <w:rFonts w:ascii="Times New Roman" w:hAnsi="Times New Roman" w:cs="Times New Roman"/>
          <w:color w:val="auto"/>
          <w:sz w:val="24"/>
          <w:szCs w:val="24"/>
        </w:rPr>
        <w:t> </w:t>
      </w:r>
      <w:r w:rsidR="0038589C" w:rsidRPr="00085CC3">
        <w:rPr>
          <w:rFonts w:ascii="Times New Roman" w:hAnsi="Times New Roman" w:cs="Times New Roman"/>
          <w:color w:val="auto"/>
          <w:sz w:val="24"/>
          <w:szCs w:val="24"/>
        </w:rPr>
        <w:t xml:space="preserve">požadavky na řízení rizik včetně rizik v oblasti </w:t>
      </w:r>
      <w:r w:rsidR="002C572D" w:rsidRPr="00085CC3">
        <w:rPr>
          <w:rFonts w:ascii="Times New Roman" w:hAnsi="Times New Roman" w:cs="Times New Roman"/>
          <w:color w:val="auto"/>
          <w:sz w:val="24"/>
          <w:szCs w:val="24"/>
        </w:rPr>
        <w:t xml:space="preserve">zdraví a </w:t>
      </w:r>
      <w:r w:rsidR="0038589C" w:rsidRPr="00085CC3">
        <w:rPr>
          <w:rFonts w:ascii="Times New Roman" w:hAnsi="Times New Roman" w:cs="Times New Roman"/>
          <w:color w:val="auto"/>
          <w:sz w:val="24"/>
          <w:szCs w:val="24"/>
        </w:rPr>
        <w:t>bezpečnosti,</w:t>
      </w:r>
      <w:r w:rsidR="002C572D" w:rsidRPr="00085CC3">
        <w:rPr>
          <w:rFonts w:ascii="Times New Roman" w:hAnsi="Times New Roman" w:cs="Times New Roman"/>
          <w:color w:val="auto"/>
          <w:sz w:val="24"/>
          <w:szCs w:val="24"/>
        </w:rPr>
        <w:t xml:space="preserve"> přezkoumávání datových sad používaných při vývoji AI systémů i z hlediska možných zkreslení s dopady na zdraví a</w:t>
      </w:r>
      <w:r w:rsidR="00C056F0" w:rsidRPr="00085CC3">
        <w:rPr>
          <w:rFonts w:ascii="Times New Roman" w:hAnsi="Times New Roman" w:cs="Times New Roman"/>
          <w:color w:val="auto"/>
          <w:sz w:val="24"/>
          <w:szCs w:val="24"/>
        </w:rPr>
        <w:t> </w:t>
      </w:r>
      <w:r w:rsidR="002C572D" w:rsidRPr="00085CC3">
        <w:rPr>
          <w:rFonts w:ascii="Times New Roman" w:hAnsi="Times New Roman" w:cs="Times New Roman"/>
          <w:color w:val="auto"/>
          <w:sz w:val="24"/>
          <w:szCs w:val="24"/>
        </w:rPr>
        <w:t>bezpečnost osob, uvádění informací o možných dopadech na zdraví a bezpečnost v návodech k použití aj. Celý regulatorní a institucionální rámec zavedený v souvislosti s vysoce rizikovými systémy umělé inteligence</w:t>
      </w:r>
      <w:r w:rsidR="00C0292E" w:rsidRPr="00085CC3">
        <w:rPr>
          <w:rFonts w:ascii="Times New Roman" w:hAnsi="Times New Roman" w:cs="Times New Roman"/>
          <w:color w:val="auto"/>
          <w:sz w:val="24"/>
          <w:szCs w:val="24"/>
        </w:rPr>
        <w:t>, včetně jeho návaznosti na nařízení (EU) 2019/1020,</w:t>
      </w:r>
      <w:r w:rsidR="002C572D" w:rsidRPr="00085CC3">
        <w:rPr>
          <w:rFonts w:ascii="Times New Roman" w:hAnsi="Times New Roman" w:cs="Times New Roman"/>
          <w:color w:val="auto"/>
          <w:sz w:val="24"/>
          <w:szCs w:val="24"/>
        </w:rPr>
        <w:t xml:space="preserve"> směřuje mj. právě k zajištění bezpečnosti vysoce rizikových systémů umělé inteligence.</w:t>
      </w:r>
      <w:r w:rsidR="00C0292E" w:rsidRPr="00085CC3">
        <w:rPr>
          <w:rFonts w:ascii="Times New Roman" w:hAnsi="Times New Roman" w:cs="Times New Roman"/>
          <w:color w:val="auto"/>
          <w:sz w:val="24"/>
          <w:szCs w:val="24"/>
        </w:rPr>
        <w:t xml:space="preserve"> S</w:t>
      </w:r>
      <w:r w:rsidR="00AC74AF" w:rsidRPr="00085CC3">
        <w:rPr>
          <w:rFonts w:ascii="Times New Roman" w:hAnsi="Times New Roman" w:cs="Times New Roman"/>
          <w:color w:val="auto"/>
          <w:sz w:val="24"/>
          <w:szCs w:val="24"/>
        </w:rPr>
        <w:t> ohledem na uvedené lze předpokládat, že z hlediska požadavků na bezpečnost vysoce rizikových systémů AI se uplatní AI akt namísto GPSR.</w:t>
      </w:r>
      <w:r w:rsidR="0038589C" w:rsidRPr="00085CC3">
        <w:rPr>
          <w:rFonts w:ascii="Times New Roman" w:hAnsi="Times New Roman" w:cs="Times New Roman"/>
          <w:color w:val="auto"/>
          <w:sz w:val="24"/>
          <w:szCs w:val="24"/>
        </w:rPr>
        <w:t xml:space="preserve"> </w:t>
      </w:r>
      <w:r w:rsidRPr="00085CC3">
        <w:rPr>
          <w:rFonts w:ascii="Times New Roman" w:hAnsi="Times New Roman" w:cs="Times New Roman"/>
          <w:color w:val="auto"/>
          <w:sz w:val="24"/>
          <w:szCs w:val="24"/>
        </w:rPr>
        <w:t xml:space="preserve">Toto je patrné i z citovaného bodu 166 odůvodnění AI aktu, </w:t>
      </w:r>
      <w:r w:rsidR="0038589C" w:rsidRPr="00085CC3">
        <w:rPr>
          <w:rFonts w:ascii="Times New Roman" w:hAnsi="Times New Roman" w:cs="Times New Roman"/>
          <w:color w:val="auto"/>
          <w:sz w:val="24"/>
          <w:szCs w:val="24"/>
        </w:rPr>
        <w:t xml:space="preserve">který počítá s použitím požadavků GPSR pouze na AI systémy související s produkty, které podle AI aktu </w:t>
      </w:r>
      <w:r w:rsidR="0038589C" w:rsidRPr="00085CC3">
        <w:rPr>
          <w:rFonts w:ascii="Times New Roman" w:hAnsi="Times New Roman" w:cs="Times New Roman"/>
          <w:i/>
          <w:iCs/>
          <w:color w:val="auto"/>
          <w:sz w:val="24"/>
          <w:szCs w:val="24"/>
        </w:rPr>
        <w:t>„nejsou vysoce rizikové, a proto nemusí splňovat požadavky, které jsou stanoveny pro vysoce rizikové systémy AI.“</w:t>
      </w:r>
    </w:p>
    <w:p w14:paraId="088A4729" w14:textId="1FB02587" w:rsidR="00524DB4" w:rsidRPr="00085CC3" w:rsidRDefault="00524DB4" w:rsidP="005A6EE0">
      <w:pPr>
        <w:pStyle w:val="Bezmezer"/>
        <w:spacing w:line="276" w:lineRule="auto"/>
        <w:jc w:val="both"/>
        <w:rPr>
          <w:rFonts w:ascii="Times New Roman" w:hAnsi="Times New Roman" w:cs="Times New Roman"/>
          <w:color w:val="auto"/>
          <w:sz w:val="24"/>
          <w:szCs w:val="24"/>
        </w:rPr>
      </w:pPr>
    </w:p>
    <w:p w14:paraId="439C771F" w14:textId="27148B1B" w:rsidR="002567E2" w:rsidRPr="00085CC3" w:rsidRDefault="002567E2" w:rsidP="005A6EE0">
      <w:pPr>
        <w:pStyle w:val="Bezmezer"/>
        <w:spacing w:line="276" w:lineRule="auto"/>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 xml:space="preserve">Co se </w:t>
      </w:r>
      <w:r w:rsidR="00C5789A" w:rsidRPr="00085CC3">
        <w:rPr>
          <w:rFonts w:ascii="Times New Roman" w:hAnsi="Times New Roman" w:cs="Times New Roman"/>
          <w:color w:val="auto"/>
          <w:sz w:val="24"/>
          <w:szCs w:val="24"/>
        </w:rPr>
        <w:t>tedy</w:t>
      </w:r>
      <w:r w:rsidRPr="00085CC3">
        <w:rPr>
          <w:rFonts w:ascii="Times New Roman" w:hAnsi="Times New Roman" w:cs="Times New Roman"/>
          <w:color w:val="auto"/>
          <w:sz w:val="24"/>
          <w:szCs w:val="24"/>
        </w:rPr>
        <w:t xml:space="preserve"> týče</w:t>
      </w:r>
      <w:r w:rsidR="00265A45" w:rsidRPr="00085CC3">
        <w:rPr>
          <w:rFonts w:ascii="Times New Roman" w:hAnsi="Times New Roman" w:cs="Times New Roman"/>
          <w:color w:val="auto"/>
          <w:sz w:val="24"/>
          <w:szCs w:val="24"/>
        </w:rPr>
        <w:t xml:space="preserve"> AI systémů, které nepředstavují vysoké riziko, lze počítat s tím, </w:t>
      </w:r>
      <w:r w:rsidR="002965EA" w:rsidRPr="00085CC3">
        <w:rPr>
          <w:rFonts w:ascii="Times New Roman" w:hAnsi="Times New Roman" w:cs="Times New Roman"/>
          <w:color w:val="auto"/>
          <w:sz w:val="24"/>
          <w:szCs w:val="24"/>
        </w:rPr>
        <w:t>že bude z hlediska GPSR hodnotit orgán příslušný k vymáhání GPSR</w:t>
      </w:r>
      <w:r w:rsidR="002965EA" w:rsidRPr="00085CC3">
        <w:rPr>
          <w:rStyle w:val="Znakapoznpodarou"/>
          <w:rFonts w:ascii="Times New Roman" w:hAnsi="Times New Roman" w:cs="Times New Roman"/>
          <w:color w:val="auto"/>
          <w:sz w:val="24"/>
          <w:szCs w:val="24"/>
        </w:rPr>
        <w:footnoteReference w:id="3"/>
      </w:r>
      <w:r w:rsidR="002965EA" w:rsidRPr="00085CC3">
        <w:rPr>
          <w:rFonts w:ascii="Times New Roman" w:hAnsi="Times New Roman" w:cs="Times New Roman"/>
          <w:color w:val="auto"/>
          <w:sz w:val="24"/>
          <w:szCs w:val="24"/>
        </w:rPr>
        <w:t xml:space="preserve"> dodržení požadavků na bezpečnost produktů, se kterými jsou propojeny, i se zahrnutím dopadů na bezpečnost vyplývajících z těchto AI systémů, jak tomu bylo doposud. Na </w:t>
      </w:r>
      <w:r w:rsidR="000B5158" w:rsidRPr="00085CC3">
        <w:rPr>
          <w:rFonts w:ascii="Times New Roman" w:hAnsi="Times New Roman" w:cs="Times New Roman"/>
          <w:color w:val="auto"/>
          <w:sz w:val="24"/>
          <w:szCs w:val="24"/>
        </w:rPr>
        <w:t xml:space="preserve">tyto </w:t>
      </w:r>
      <w:r w:rsidR="002965EA" w:rsidRPr="00085CC3">
        <w:rPr>
          <w:rFonts w:ascii="Times New Roman" w:hAnsi="Times New Roman" w:cs="Times New Roman"/>
          <w:color w:val="auto"/>
          <w:sz w:val="24"/>
          <w:szCs w:val="24"/>
        </w:rPr>
        <w:t>AI systémy</w:t>
      </w:r>
      <w:r w:rsidR="000B5158" w:rsidRPr="00085CC3">
        <w:rPr>
          <w:rFonts w:ascii="Times New Roman" w:hAnsi="Times New Roman" w:cs="Times New Roman"/>
          <w:color w:val="auto"/>
          <w:sz w:val="24"/>
          <w:szCs w:val="24"/>
        </w:rPr>
        <w:t xml:space="preserve"> samotné</w:t>
      </w:r>
      <w:r w:rsidR="002965EA" w:rsidRPr="00085CC3">
        <w:rPr>
          <w:rFonts w:ascii="Times New Roman" w:hAnsi="Times New Roman" w:cs="Times New Roman"/>
          <w:color w:val="auto"/>
          <w:sz w:val="24"/>
          <w:szCs w:val="24"/>
        </w:rPr>
        <w:t xml:space="preserve"> se</w:t>
      </w:r>
      <w:r w:rsidR="00E2594E" w:rsidRPr="00085CC3">
        <w:rPr>
          <w:rFonts w:ascii="Times New Roman" w:hAnsi="Times New Roman" w:cs="Times New Roman"/>
          <w:color w:val="auto"/>
          <w:sz w:val="24"/>
          <w:szCs w:val="24"/>
        </w:rPr>
        <w:t xml:space="preserve"> z hlediska AI aktu s ohledem na míru jejich rizikovosti</w:t>
      </w:r>
      <w:r w:rsidR="002965EA" w:rsidRPr="00085CC3">
        <w:rPr>
          <w:rFonts w:ascii="Times New Roman" w:hAnsi="Times New Roman" w:cs="Times New Roman"/>
          <w:color w:val="auto"/>
          <w:sz w:val="24"/>
          <w:szCs w:val="24"/>
        </w:rPr>
        <w:t xml:space="preserve"> </w:t>
      </w:r>
      <w:r w:rsidR="00E2594E" w:rsidRPr="00085CC3">
        <w:rPr>
          <w:rFonts w:ascii="Times New Roman" w:hAnsi="Times New Roman" w:cs="Times New Roman"/>
          <w:color w:val="auto"/>
          <w:sz w:val="24"/>
          <w:szCs w:val="24"/>
        </w:rPr>
        <w:t>neuplatní buď žádné zvláštní požadavky, nebo požadavky na transparentnost, nad jejichž dodržování bude vykonávat dozor příslušný orgán dozoru nad trhem podle AI aktu.</w:t>
      </w:r>
    </w:p>
    <w:p w14:paraId="6F231E15" w14:textId="698E33E8" w:rsidR="005A6EE0" w:rsidRPr="00085CC3" w:rsidRDefault="005A6EE0" w:rsidP="005A6EE0">
      <w:pPr>
        <w:spacing w:before="100" w:beforeAutospacing="1" w:after="100" w:afterAutospacing="1" w:line="276" w:lineRule="auto"/>
        <w:jc w:val="both"/>
        <w:rPr>
          <w:rFonts w:ascii="Times New Roman" w:hAnsi="Times New Roman" w:cs="Times New Roman"/>
          <w:b/>
          <w:bCs/>
          <w:color w:val="auto"/>
          <w:sz w:val="24"/>
          <w:szCs w:val="24"/>
          <w:shd w:val="clear" w:color="auto" w:fill="FFFFFF"/>
        </w:rPr>
      </w:pPr>
      <w:r w:rsidRPr="00085CC3">
        <w:rPr>
          <w:rFonts w:ascii="Times New Roman" w:hAnsi="Times New Roman" w:cs="Times New Roman"/>
          <w:b/>
          <w:bCs/>
          <w:color w:val="auto"/>
          <w:sz w:val="24"/>
          <w:szCs w:val="24"/>
          <w:shd w:val="clear" w:color="auto" w:fill="FFFFFF"/>
        </w:rPr>
        <w:t>1.3.3.</w:t>
      </w:r>
      <w:r w:rsidR="00F350DC" w:rsidRPr="00085CC3">
        <w:rPr>
          <w:rFonts w:ascii="Times New Roman" w:hAnsi="Times New Roman" w:cs="Times New Roman"/>
          <w:b/>
          <w:bCs/>
          <w:color w:val="auto"/>
          <w:sz w:val="24"/>
          <w:szCs w:val="24"/>
          <w:shd w:val="clear" w:color="auto" w:fill="FFFFFF"/>
        </w:rPr>
        <w:t>3</w:t>
      </w:r>
      <w:r w:rsidRPr="00085CC3">
        <w:rPr>
          <w:rFonts w:ascii="Times New Roman" w:hAnsi="Times New Roman" w:cs="Times New Roman"/>
          <w:b/>
          <w:bCs/>
          <w:color w:val="auto"/>
          <w:sz w:val="24"/>
          <w:szCs w:val="24"/>
          <w:shd w:val="clear" w:color="auto" w:fill="FFFFFF"/>
        </w:rPr>
        <w:t>. Dozor nad trhem</w:t>
      </w:r>
    </w:p>
    <w:p w14:paraId="31460876" w14:textId="490E597C" w:rsidR="005A6EE0" w:rsidRPr="00085CC3" w:rsidRDefault="005A6EE0" w:rsidP="005A6EE0">
      <w:pPr>
        <w:spacing w:before="100" w:beforeAutospacing="1" w:after="100" w:afterAutospacing="1" w:line="276" w:lineRule="auto"/>
        <w:jc w:val="both"/>
        <w:rPr>
          <w:rFonts w:ascii="Times New Roman" w:eastAsia="Times New Roman" w:hAnsi="Times New Roman" w:cs="Times New Roman"/>
          <w:color w:val="auto"/>
          <w:sz w:val="24"/>
          <w:szCs w:val="24"/>
          <w:lang w:eastAsia="cs-CZ"/>
        </w:rPr>
      </w:pPr>
      <w:r w:rsidRPr="00085CC3">
        <w:rPr>
          <w:rFonts w:ascii="Times New Roman" w:hAnsi="Times New Roman" w:cs="Times New Roman"/>
          <w:b/>
          <w:bCs/>
          <w:color w:val="auto"/>
          <w:sz w:val="24"/>
          <w:szCs w:val="24"/>
          <w:shd w:val="clear" w:color="auto" w:fill="FFFFFF"/>
        </w:rPr>
        <w:t xml:space="preserve">Nařízení </w:t>
      </w:r>
      <w:r w:rsidR="002567E2" w:rsidRPr="00085CC3">
        <w:rPr>
          <w:rFonts w:ascii="Times New Roman" w:hAnsi="Times New Roman" w:cs="Times New Roman"/>
          <w:b/>
          <w:bCs/>
          <w:color w:val="auto"/>
          <w:sz w:val="24"/>
          <w:szCs w:val="24"/>
          <w:shd w:val="clear" w:color="auto" w:fill="FFFFFF"/>
        </w:rPr>
        <w:t xml:space="preserve">(EU) </w:t>
      </w:r>
      <w:r w:rsidRPr="00085CC3">
        <w:rPr>
          <w:rFonts w:ascii="Times New Roman" w:hAnsi="Times New Roman" w:cs="Times New Roman"/>
          <w:b/>
          <w:bCs/>
          <w:color w:val="auto"/>
          <w:sz w:val="24"/>
          <w:szCs w:val="24"/>
        </w:rPr>
        <w:t>2019/1020 o dozoru nad trhem a souladu výrobků s předpisy</w:t>
      </w:r>
      <w:r w:rsidRPr="00085CC3">
        <w:rPr>
          <w:rStyle w:val="Znakapoznpodarou"/>
          <w:rFonts w:ascii="Times New Roman" w:hAnsi="Times New Roman" w:cs="Times New Roman"/>
          <w:color w:val="auto"/>
          <w:sz w:val="24"/>
          <w:szCs w:val="24"/>
        </w:rPr>
        <w:footnoteReference w:id="4"/>
      </w:r>
      <w:r w:rsidRPr="00085CC3">
        <w:rPr>
          <w:rFonts w:ascii="Times New Roman" w:hAnsi="Times New Roman" w:cs="Times New Roman"/>
          <w:color w:val="auto"/>
          <w:sz w:val="24"/>
          <w:szCs w:val="24"/>
        </w:rPr>
        <w:t xml:space="preserve"> (dále jen </w:t>
      </w:r>
      <w:r w:rsidR="00A05956" w:rsidRPr="00794119">
        <w:rPr>
          <w:rFonts w:ascii="Times New Roman" w:hAnsi="Times New Roman" w:cs="Times New Roman"/>
          <w:color w:val="auto"/>
          <w:sz w:val="24"/>
          <w:szCs w:val="24"/>
        </w:rPr>
        <w:t>„</w:t>
      </w:r>
      <w:r w:rsidRPr="00085CC3">
        <w:rPr>
          <w:rFonts w:ascii="Times New Roman" w:hAnsi="Times New Roman" w:cs="Times New Roman"/>
          <w:color w:val="auto"/>
          <w:sz w:val="24"/>
          <w:szCs w:val="24"/>
        </w:rPr>
        <w:t>nařízení o dozoru</w:t>
      </w:r>
      <w:r w:rsidR="00A05956" w:rsidRPr="00085CC3">
        <w:rPr>
          <w:rFonts w:ascii="Times New Roman" w:hAnsi="Times New Roman" w:cs="Times New Roman"/>
          <w:color w:val="auto"/>
          <w:sz w:val="24"/>
          <w:szCs w:val="24"/>
        </w:rPr>
        <w:t>“</w:t>
      </w:r>
      <w:r w:rsidRPr="00085CC3">
        <w:rPr>
          <w:rFonts w:ascii="Times New Roman" w:hAnsi="Times New Roman" w:cs="Times New Roman"/>
          <w:color w:val="auto"/>
          <w:sz w:val="24"/>
          <w:szCs w:val="24"/>
        </w:rPr>
        <w:t>),</w:t>
      </w:r>
      <w:r w:rsidRPr="00085CC3">
        <w:rPr>
          <w:rFonts w:ascii="Times New Roman" w:eastAsia="Times New Roman" w:hAnsi="Times New Roman" w:cs="Times New Roman"/>
          <w:color w:val="auto"/>
          <w:sz w:val="24"/>
          <w:szCs w:val="24"/>
          <w:lang w:eastAsia="cs-CZ"/>
        </w:rPr>
        <w:t xml:space="preserve"> stanovuje obecný rámec pro dozor nad trhem a kontrolu produktů vstupujících na vnitřní trh EU a týká se široké škály výrobků (např. hraček, </w:t>
      </w:r>
      <w:r w:rsidR="00B45F76" w:rsidRPr="00085CC3">
        <w:rPr>
          <w:rFonts w:ascii="Times New Roman" w:eastAsia="Times New Roman" w:hAnsi="Times New Roman" w:cs="Times New Roman"/>
          <w:color w:val="auto"/>
          <w:sz w:val="24"/>
          <w:szCs w:val="24"/>
          <w:lang w:eastAsia="cs-CZ"/>
        </w:rPr>
        <w:t>strojních zařízení</w:t>
      </w:r>
      <w:r w:rsidRPr="00085CC3">
        <w:rPr>
          <w:rFonts w:ascii="Times New Roman" w:eastAsia="Times New Roman" w:hAnsi="Times New Roman" w:cs="Times New Roman"/>
          <w:color w:val="auto"/>
          <w:sz w:val="24"/>
          <w:szCs w:val="24"/>
          <w:lang w:eastAsia="cs-CZ"/>
        </w:rPr>
        <w:t>, elektrických zařízení</w:t>
      </w:r>
      <w:r w:rsidR="00B45F76" w:rsidRPr="00085CC3">
        <w:rPr>
          <w:rFonts w:ascii="Times New Roman" w:eastAsia="Times New Roman" w:hAnsi="Times New Roman" w:cs="Times New Roman"/>
          <w:color w:val="auto"/>
          <w:sz w:val="24"/>
          <w:szCs w:val="24"/>
          <w:lang w:eastAsia="cs-CZ"/>
        </w:rPr>
        <w:t xml:space="preserve"> určených pro používání ve stanovených mezích napětí, …</w:t>
      </w:r>
      <w:r w:rsidRPr="00085CC3">
        <w:rPr>
          <w:rFonts w:ascii="Times New Roman" w:eastAsia="Times New Roman" w:hAnsi="Times New Roman" w:cs="Times New Roman"/>
          <w:color w:val="auto"/>
          <w:sz w:val="24"/>
          <w:szCs w:val="24"/>
          <w:lang w:eastAsia="cs-CZ"/>
        </w:rPr>
        <w:t xml:space="preserve">). Zavádí koordinovaný systém dozoru nad trhem, ukládá povinnosti orgánům dozoru nad trhem a </w:t>
      </w:r>
      <w:r w:rsidR="00A04822" w:rsidRPr="00085CC3">
        <w:rPr>
          <w:rFonts w:ascii="Times New Roman" w:eastAsia="Times New Roman" w:hAnsi="Times New Roman" w:cs="Times New Roman"/>
          <w:color w:val="auto"/>
          <w:sz w:val="24"/>
          <w:szCs w:val="24"/>
          <w:lang w:eastAsia="cs-CZ"/>
        </w:rPr>
        <w:t xml:space="preserve">hospodářským </w:t>
      </w:r>
      <w:r w:rsidRPr="00085CC3">
        <w:rPr>
          <w:rFonts w:ascii="Times New Roman" w:eastAsia="Times New Roman" w:hAnsi="Times New Roman" w:cs="Times New Roman"/>
          <w:color w:val="auto"/>
          <w:sz w:val="24"/>
          <w:szCs w:val="24"/>
          <w:lang w:eastAsia="cs-CZ"/>
        </w:rPr>
        <w:t xml:space="preserve">subjektům (např. výrobcům, dovozcům), zavádí pojem tzv. pověřeného zástupce v EU pro výrobky z třetích zemí. </w:t>
      </w:r>
      <w:r w:rsidRPr="00085CC3">
        <w:rPr>
          <w:rFonts w:ascii="Times New Roman" w:hAnsi="Times New Roman" w:cs="Times New Roman"/>
          <w:color w:val="auto"/>
          <w:sz w:val="24"/>
          <w:szCs w:val="24"/>
        </w:rPr>
        <w:t>Nařízení o</w:t>
      </w:r>
      <w:r w:rsidR="00AA1E6C" w:rsidRPr="00085CC3">
        <w:rPr>
          <w:rFonts w:ascii="Times New Roman" w:hAnsi="Times New Roman" w:cs="Times New Roman"/>
          <w:color w:val="auto"/>
          <w:sz w:val="24"/>
          <w:szCs w:val="24"/>
        </w:rPr>
        <w:t> </w:t>
      </w:r>
      <w:r w:rsidRPr="00085CC3">
        <w:rPr>
          <w:rFonts w:ascii="Times New Roman" w:hAnsi="Times New Roman" w:cs="Times New Roman"/>
          <w:color w:val="auto"/>
          <w:sz w:val="24"/>
          <w:szCs w:val="24"/>
        </w:rPr>
        <w:t xml:space="preserve">dozoru tak je obecným, horizontálním předpisem a platí obecně pro </w:t>
      </w:r>
      <w:r w:rsidR="00A04822" w:rsidRPr="00085CC3">
        <w:rPr>
          <w:rFonts w:ascii="Times New Roman" w:hAnsi="Times New Roman" w:cs="Times New Roman"/>
          <w:color w:val="auto"/>
          <w:sz w:val="24"/>
          <w:szCs w:val="24"/>
        </w:rPr>
        <w:t>dozor nad všemi výrobkovými předpisy v něm uvedenými (resp. výrobkovými předpisy na něj odkazujíc</w:t>
      </w:r>
      <w:r w:rsidR="008C689A" w:rsidRPr="00085CC3">
        <w:rPr>
          <w:rFonts w:ascii="Times New Roman" w:hAnsi="Times New Roman" w:cs="Times New Roman"/>
          <w:color w:val="auto"/>
          <w:sz w:val="24"/>
          <w:szCs w:val="24"/>
        </w:rPr>
        <w:t>í</w:t>
      </w:r>
      <w:r w:rsidR="00A04822" w:rsidRPr="00085CC3">
        <w:rPr>
          <w:rFonts w:ascii="Times New Roman" w:hAnsi="Times New Roman" w:cs="Times New Roman"/>
          <w:color w:val="auto"/>
          <w:sz w:val="24"/>
          <w:szCs w:val="24"/>
        </w:rPr>
        <w:t>mi)</w:t>
      </w:r>
      <w:r w:rsidRPr="00085CC3">
        <w:rPr>
          <w:rFonts w:ascii="Times New Roman" w:hAnsi="Times New Roman" w:cs="Times New Roman"/>
          <w:color w:val="auto"/>
          <w:sz w:val="24"/>
          <w:szCs w:val="24"/>
        </w:rPr>
        <w:t xml:space="preserve"> jako </w:t>
      </w:r>
      <w:r w:rsidRPr="00085CC3">
        <w:rPr>
          <w:rFonts w:ascii="Times New Roman" w:hAnsi="Times New Roman" w:cs="Times New Roman"/>
          <w:i/>
          <w:iCs/>
          <w:color w:val="auto"/>
          <w:sz w:val="24"/>
          <w:szCs w:val="24"/>
        </w:rPr>
        <w:t xml:space="preserve">lex </w:t>
      </w:r>
      <w:proofErr w:type="spellStart"/>
      <w:r w:rsidRPr="00085CC3">
        <w:rPr>
          <w:rFonts w:ascii="Times New Roman" w:hAnsi="Times New Roman" w:cs="Times New Roman"/>
          <w:i/>
          <w:iCs/>
          <w:color w:val="auto"/>
          <w:sz w:val="24"/>
          <w:szCs w:val="24"/>
        </w:rPr>
        <w:t>generalis</w:t>
      </w:r>
      <w:proofErr w:type="spellEnd"/>
      <w:r w:rsidRPr="00085CC3">
        <w:rPr>
          <w:rFonts w:ascii="Times New Roman" w:hAnsi="Times New Roman" w:cs="Times New Roman"/>
          <w:color w:val="auto"/>
          <w:sz w:val="24"/>
          <w:szCs w:val="24"/>
        </w:rPr>
        <w:t xml:space="preserve">, </w:t>
      </w:r>
      <w:r w:rsidRPr="00085CC3">
        <w:rPr>
          <w:rFonts w:ascii="Times New Roman" w:eastAsia="Times New Roman" w:hAnsi="Times New Roman" w:cs="Times New Roman"/>
          <w:color w:val="auto"/>
          <w:sz w:val="24"/>
          <w:szCs w:val="24"/>
          <w:lang w:eastAsia="cs-CZ"/>
        </w:rPr>
        <w:t xml:space="preserve">zatímco AI akt je zvláštní předpis </w:t>
      </w:r>
      <w:r w:rsidR="00A04822" w:rsidRPr="00085CC3">
        <w:rPr>
          <w:rFonts w:ascii="Times New Roman" w:eastAsia="Times New Roman" w:hAnsi="Times New Roman" w:cs="Times New Roman"/>
          <w:color w:val="auto"/>
          <w:sz w:val="24"/>
          <w:szCs w:val="24"/>
          <w:lang w:eastAsia="cs-CZ"/>
        </w:rPr>
        <w:t>upravující některá spe</w:t>
      </w:r>
      <w:r w:rsidR="008C689A" w:rsidRPr="00085CC3">
        <w:rPr>
          <w:rFonts w:ascii="Times New Roman" w:eastAsia="Times New Roman" w:hAnsi="Times New Roman" w:cs="Times New Roman"/>
          <w:color w:val="auto"/>
          <w:sz w:val="24"/>
          <w:szCs w:val="24"/>
          <w:lang w:eastAsia="cs-CZ"/>
        </w:rPr>
        <w:t>cifika výkonu dozoru</w:t>
      </w:r>
      <w:r w:rsidR="00A04822" w:rsidRPr="00085CC3">
        <w:rPr>
          <w:rFonts w:ascii="Times New Roman" w:eastAsia="Times New Roman" w:hAnsi="Times New Roman" w:cs="Times New Roman"/>
          <w:color w:val="auto"/>
          <w:sz w:val="24"/>
          <w:szCs w:val="24"/>
          <w:lang w:eastAsia="cs-CZ"/>
        </w:rPr>
        <w:t xml:space="preserve"> </w:t>
      </w:r>
      <w:r w:rsidR="008C689A" w:rsidRPr="00085CC3">
        <w:rPr>
          <w:rFonts w:ascii="Times New Roman" w:eastAsia="Times New Roman" w:hAnsi="Times New Roman" w:cs="Times New Roman"/>
          <w:color w:val="auto"/>
          <w:sz w:val="24"/>
          <w:szCs w:val="24"/>
          <w:lang w:eastAsia="cs-CZ"/>
        </w:rPr>
        <w:t>nad</w:t>
      </w:r>
      <w:r w:rsidRPr="00085CC3">
        <w:rPr>
          <w:rFonts w:ascii="Times New Roman" w:eastAsia="Times New Roman" w:hAnsi="Times New Roman" w:cs="Times New Roman"/>
          <w:color w:val="auto"/>
          <w:sz w:val="24"/>
          <w:szCs w:val="24"/>
          <w:lang w:eastAsia="cs-CZ"/>
        </w:rPr>
        <w:t xml:space="preserve"> AI systémy jako </w:t>
      </w:r>
      <w:r w:rsidRPr="00085CC3">
        <w:rPr>
          <w:rFonts w:ascii="Times New Roman" w:eastAsia="Times New Roman" w:hAnsi="Times New Roman" w:cs="Times New Roman"/>
          <w:i/>
          <w:iCs/>
          <w:color w:val="auto"/>
          <w:sz w:val="24"/>
          <w:szCs w:val="24"/>
          <w:lang w:eastAsia="cs-CZ"/>
        </w:rPr>
        <w:lastRenderedPageBreak/>
        <w:t xml:space="preserve">lex </w:t>
      </w:r>
      <w:proofErr w:type="spellStart"/>
      <w:r w:rsidRPr="00085CC3">
        <w:rPr>
          <w:rFonts w:ascii="Times New Roman" w:eastAsia="Times New Roman" w:hAnsi="Times New Roman" w:cs="Times New Roman"/>
          <w:i/>
          <w:iCs/>
          <w:color w:val="auto"/>
          <w:sz w:val="24"/>
          <w:szCs w:val="24"/>
          <w:lang w:eastAsia="cs-CZ"/>
        </w:rPr>
        <w:t>specialis</w:t>
      </w:r>
      <w:proofErr w:type="spellEnd"/>
      <w:r w:rsidRPr="00085CC3">
        <w:rPr>
          <w:rFonts w:ascii="Times New Roman" w:eastAsia="Times New Roman" w:hAnsi="Times New Roman" w:cs="Times New Roman"/>
          <w:color w:val="auto"/>
          <w:sz w:val="24"/>
          <w:szCs w:val="24"/>
          <w:lang w:eastAsia="cs-CZ"/>
        </w:rPr>
        <w:t>. Nařízení o dozoru upravuje obecná pravidla pro dozor a AI akt na ně</w:t>
      </w:r>
      <w:r w:rsidR="00526222" w:rsidRPr="00085CC3">
        <w:rPr>
          <w:rFonts w:ascii="Times New Roman" w:eastAsia="Times New Roman" w:hAnsi="Times New Roman" w:cs="Times New Roman"/>
          <w:color w:val="auto"/>
          <w:sz w:val="24"/>
          <w:szCs w:val="24"/>
          <w:lang w:eastAsia="cs-CZ"/>
        </w:rPr>
        <w:t>j</w:t>
      </w:r>
      <w:r w:rsidRPr="00085CC3">
        <w:rPr>
          <w:rFonts w:ascii="Times New Roman" w:eastAsia="Times New Roman" w:hAnsi="Times New Roman" w:cs="Times New Roman"/>
          <w:color w:val="auto"/>
          <w:sz w:val="24"/>
          <w:szCs w:val="24"/>
          <w:lang w:eastAsia="cs-CZ"/>
        </w:rPr>
        <w:t xml:space="preserve"> odkazuje, zejm. ve článcích 74 a 79.</w:t>
      </w:r>
    </w:p>
    <w:p w14:paraId="66BF6205" w14:textId="7A84F188" w:rsidR="005A6EE0" w:rsidRPr="00085CC3" w:rsidRDefault="005A6EE0" w:rsidP="005A6EE0">
      <w:pPr>
        <w:pStyle w:val="Bezmezer"/>
        <w:spacing w:line="276" w:lineRule="auto"/>
        <w:jc w:val="both"/>
        <w:rPr>
          <w:rFonts w:ascii="Times New Roman" w:hAnsi="Times New Roman" w:cs="Times New Roman"/>
          <w:color w:val="auto"/>
          <w:sz w:val="24"/>
          <w:szCs w:val="24"/>
          <w:lang w:eastAsia="cs-CZ"/>
        </w:rPr>
      </w:pPr>
      <w:r w:rsidRPr="00085CC3">
        <w:rPr>
          <w:rFonts w:ascii="Times New Roman" w:hAnsi="Times New Roman" w:cs="Times New Roman"/>
          <w:color w:val="auto"/>
          <w:sz w:val="24"/>
          <w:szCs w:val="24"/>
          <w:lang w:eastAsia="cs-CZ"/>
        </w:rPr>
        <w:t xml:space="preserve">Článek 74 </w:t>
      </w:r>
      <w:r w:rsidR="00526222" w:rsidRPr="00085CC3">
        <w:rPr>
          <w:rFonts w:ascii="Times New Roman" w:hAnsi="Times New Roman" w:cs="Times New Roman"/>
          <w:color w:val="auto"/>
          <w:sz w:val="24"/>
          <w:szCs w:val="24"/>
          <w:lang w:eastAsia="cs-CZ"/>
        </w:rPr>
        <w:t xml:space="preserve">odst. 1 </w:t>
      </w:r>
      <w:r w:rsidRPr="00085CC3">
        <w:rPr>
          <w:rFonts w:ascii="Times New Roman" w:hAnsi="Times New Roman" w:cs="Times New Roman"/>
          <w:color w:val="auto"/>
          <w:sz w:val="24"/>
          <w:szCs w:val="24"/>
          <w:lang w:eastAsia="cs-CZ"/>
        </w:rPr>
        <w:t xml:space="preserve">AI aktu stanoví, že nařízení o dozoru se vztahuje i na AI systémy </w:t>
      </w:r>
      <w:r w:rsidR="003D05A9" w:rsidRPr="00085CC3">
        <w:rPr>
          <w:rFonts w:ascii="Times New Roman" w:hAnsi="Times New Roman" w:cs="Times New Roman"/>
          <w:color w:val="auto"/>
          <w:sz w:val="24"/>
          <w:szCs w:val="24"/>
          <w:lang w:eastAsia="cs-CZ"/>
        </w:rPr>
        <w:t>upravené</w:t>
      </w:r>
      <w:r w:rsidRPr="00085CC3">
        <w:rPr>
          <w:rFonts w:ascii="Times New Roman" w:hAnsi="Times New Roman" w:cs="Times New Roman"/>
          <w:color w:val="auto"/>
          <w:sz w:val="24"/>
          <w:szCs w:val="24"/>
          <w:lang w:eastAsia="cs-CZ"/>
        </w:rPr>
        <w:t xml:space="preserve"> AI </w:t>
      </w:r>
      <w:r w:rsidR="003D05A9" w:rsidRPr="00085CC3">
        <w:rPr>
          <w:rFonts w:ascii="Times New Roman" w:hAnsi="Times New Roman" w:cs="Times New Roman"/>
          <w:color w:val="auto"/>
          <w:sz w:val="24"/>
          <w:szCs w:val="24"/>
          <w:lang w:eastAsia="cs-CZ"/>
        </w:rPr>
        <w:t>aktem</w:t>
      </w:r>
      <w:r w:rsidRPr="00085CC3">
        <w:rPr>
          <w:rFonts w:ascii="Times New Roman" w:hAnsi="Times New Roman" w:cs="Times New Roman"/>
          <w:color w:val="auto"/>
          <w:sz w:val="24"/>
          <w:szCs w:val="24"/>
          <w:lang w:eastAsia="cs-CZ"/>
        </w:rPr>
        <w:t>.</w:t>
      </w:r>
      <w:r w:rsidR="003D05A9" w:rsidRPr="00085CC3">
        <w:rPr>
          <w:rFonts w:ascii="Times New Roman" w:hAnsi="Times New Roman" w:cs="Times New Roman"/>
          <w:color w:val="auto"/>
          <w:sz w:val="24"/>
          <w:szCs w:val="24"/>
          <w:lang w:eastAsia="cs-CZ"/>
        </w:rPr>
        <w:t xml:space="preserve"> Provozovatelé budou přitom pro účely nařízení o dozoru považován</w:t>
      </w:r>
      <w:r w:rsidR="00D05300" w:rsidRPr="00085CC3">
        <w:rPr>
          <w:rFonts w:ascii="Times New Roman" w:hAnsi="Times New Roman" w:cs="Times New Roman"/>
          <w:color w:val="auto"/>
          <w:sz w:val="24"/>
          <w:szCs w:val="24"/>
          <w:lang w:eastAsia="cs-CZ"/>
        </w:rPr>
        <w:t>i</w:t>
      </w:r>
      <w:r w:rsidR="003D05A9" w:rsidRPr="00085CC3">
        <w:rPr>
          <w:rFonts w:ascii="Times New Roman" w:hAnsi="Times New Roman" w:cs="Times New Roman"/>
          <w:color w:val="auto"/>
          <w:sz w:val="24"/>
          <w:szCs w:val="24"/>
          <w:lang w:eastAsia="cs-CZ"/>
        </w:rPr>
        <w:t xml:space="preserve"> za hospodářské subjekty, resp. AI systémy budou považovány za výrobky.</w:t>
      </w:r>
      <w:r w:rsidRPr="00085CC3">
        <w:rPr>
          <w:rFonts w:ascii="Times New Roman" w:hAnsi="Times New Roman" w:cs="Times New Roman"/>
          <w:color w:val="auto"/>
          <w:sz w:val="24"/>
          <w:szCs w:val="24"/>
          <w:lang w:eastAsia="cs-CZ"/>
        </w:rPr>
        <w:t xml:space="preserve"> </w:t>
      </w:r>
      <w:r w:rsidR="003D05A9" w:rsidRPr="00085CC3">
        <w:rPr>
          <w:rFonts w:ascii="Times New Roman" w:hAnsi="Times New Roman" w:cs="Times New Roman"/>
          <w:color w:val="auto"/>
          <w:sz w:val="24"/>
          <w:szCs w:val="24"/>
          <w:lang w:eastAsia="cs-CZ"/>
        </w:rPr>
        <w:t>Článek 74 odst</w:t>
      </w:r>
      <w:r w:rsidRPr="00085CC3">
        <w:rPr>
          <w:rFonts w:ascii="Times New Roman" w:hAnsi="Times New Roman" w:cs="Times New Roman"/>
          <w:color w:val="auto"/>
          <w:sz w:val="24"/>
          <w:szCs w:val="24"/>
          <w:lang w:eastAsia="cs-CZ"/>
        </w:rPr>
        <w:t xml:space="preserve">. 2 ukládá orgánům dozoru povinnost vykazovat informace </w:t>
      </w:r>
      <w:r w:rsidR="003D05A9" w:rsidRPr="00085CC3">
        <w:rPr>
          <w:rFonts w:ascii="Times New Roman" w:hAnsi="Times New Roman" w:cs="Times New Roman"/>
          <w:color w:val="auto"/>
          <w:sz w:val="24"/>
          <w:szCs w:val="24"/>
          <w:lang w:eastAsia="cs-CZ"/>
        </w:rPr>
        <w:t>podle</w:t>
      </w:r>
      <w:r w:rsidRPr="00085CC3">
        <w:rPr>
          <w:rFonts w:ascii="Times New Roman" w:hAnsi="Times New Roman" w:cs="Times New Roman"/>
          <w:color w:val="auto"/>
          <w:sz w:val="24"/>
          <w:szCs w:val="24"/>
          <w:lang w:eastAsia="cs-CZ"/>
        </w:rPr>
        <w:t xml:space="preserve"> čl. 34 odst. 4 nařízení o dozoru. Odst. 3 až 5</w:t>
      </w:r>
      <w:r w:rsidR="00D05300" w:rsidRPr="00085CC3">
        <w:rPr>
          <w:rFonts w:ascii="Times New Roman" w:hAnsi="Times New Roman" w:cs="Times New Roman"/>
          <w:color w:val="auto"/>
          <w:sz w:val="24"/>
          <w:szCs w:val="24"/>
          <w:lang w:eastAsia="cs-CZ"/>
        </w:rPr>
        <w:t xml:space="preserve"> čl. 74</w:t>
      </w:r>
      <w:r w:rsidRPr="00085CC3">
        <w:rPr>
          <w:rFonts w:ascii="Times New Roman" w:hAnsi="Times New Roman" w:cs="Times New Roman"/>
          <w:color w:val="auto"/>
          <w:sz w:val="24"/>
          <w:szCs w:val="24"/>
          <w:lang w:eastAsia="cs-CZ"/>
        </w:rPr>
        <w:t xml:space="preserve"> se zabývá určením orgánu dozoru nad trhem u vysoce rizikových systémů AI souvisejících s produkty, na které se vztahují harmonizační předpisy a umožňuje využít pravomoci definované v nařízení o dozoru k</w:t>
      </w:r>
      <w:r w:rsidR="00D05300" w:rsidRPr="00085CC3">
        <w:rPr>
          <w:rFonts w:ascii="Times New Roman" w:hAnsi="Times New Roman" w:cs="Times New Roman"/>
          <w:color w:val="auto"/>
          <w:sz w:val="24"/>
          <w:szCs w:val="24"/>
          <w:lang w:eastAsia="cs-CZ"/>
        </w:rPr>
        <w:t> </w:t>
      </w:r>
      <w:r w:rsidRPr="00085CC3">
        <w:rPr>
          <w:rFonts w:ascii="Times New Roman" w:hAnsi="Times New Roman" w:cs="Times New Roman"/>
          <w:color w:val="auto"/>
          <w:sz w:val="24"/>
          <w:szCs w:val="24"/>
          <w:lang w:eastAsia="cs-CZ"/>
        </w:rPr>
        <w:t>dohledu nad AI systémy. Odst. 10 až 14</w:t>
      </w:r>
      <w:r w:rsidR="00D05300" w:rsidRPr="00085CC3">
        <w:rPr>
          <w:rFonts w:ascii="Times New Roman" w:hAnsi="Times New Roman" w:cs="Times New Roman"/>
          <w:color w:val="auto"/>
          <w:sz w:val="24"/>
          <w:szCs w:val="24"/>
          <w:lang w:eastAsia="cs-CZ"/>
        </w:rPr>
        <w:t xml:space="preserve"> čl. 74</w:t>
      </w:r>
      <w:r w:rsidRPr="00085CC3">
        <w:rPr>
          <w:rFonts w:ascii="Times New Roman" w:hAnsi="Times New Roman" w:cs="Times New Roman"/>
          <w:color w:val="auto"/>
          <w:sz w:val="24"/>
          <w:szCs w:val="24"/>
          <w:lang w:eastAsia="cs-CZ"/>
        </w:rPr>
        <w:t xml:space="preserve"> – uvádí další aspekty spolupráce mezi orgány dozoru, oznámení, přístupu k dokumentaci a zdrojovým kódům, vždy v návaznosti na pravomoci a postupy stanovené v nařízení do dozoru.</w:t>
      </w:r>
    </w:p>
    <w:p w14:paraId="57203AC6" w14:textId="32B8ACCE" w:rsidR="005A6EE0" w:rsidRPr="00085CC3" w:rsidRDefault="005A6EE0" w:rsidP="005A6EE0">
      <w:pPr>
        <w:pStyle w:val="Bezmezer"/>
        <w:spacing w:line="276" w:lineRule="auto"/>
        <w:jc w:val="both"/>
        <w:rPr>
          <w:rFonts w:ascii="Times New Roman" w:hAnsi="Times New Roman" w:cs="Times New Roman"/>
          <w:color w:val="auto"/>
          <w:sz w:val="24"/>
          <w:szCs w:val="24"/>
          <w:lang w:eastAsia="cs-CZ"/>
        </w:rPr>
      </w:pPr>
      <w:r w:rsidRPr="00085CC3">
        <w:rPr>
          <w:rFonts w:ascii="Times New Roman" w:hAnsi="Times New Roman" w:cs="Times New Roman"/>
          <w:color w:val="auto"/>
          <w:sz w:val="24"/>
          <w:szCs w:val="24"/>
          <w:lang w:eastAsia="cs-CZ"/>
        </w:rPr>
        <w:t xml:space="preserve">Článek 79 </w:t>
      </w:r>
      <w:r w:rsidR="009A461E" w:rsidRPr="00085CC3">
        <w:rPr>
          <w:rFonts w:ascii="Times New Roman" w:hAnsi="Times New Roman" w:cs="Times New Roman"/>
          <w:color w:val="auto"/>
          <w:sz w:val="24"/>
          <w:szCs w:val="24"/>
          <w:lang w:eastAsia="cs-CZ"/>
        </w:rPr>
        <w:t xml:space="preserve">odst. 1 </w:t>
      </w:r>
      <w:r w:rsidRPr="00085CC3">
        <w:rPr>
          <w:rFonts w:ascii="Times New Roman" w:hAnsi="Times New Roman" w:cs="Times New Roman"/>
          <w:color w:val="auto"/>
          <w:sz w:val="24"/>
          <w:szCs w:val="24"/>
          <w:lang w:eastAsia="cs-CZ"/>
        </w:rPr>
        <w:t>AI aktu</w:t>
      </w:r>
      <w:r w:rsidR="003462B1" w:rsidRPr="00085CC3">
        <w:rPr>
          <w:rFonts w:ascii="Times New Roman" w:hAnsi="Times New Roman" w:cs="Times New Roman"/>
          <w:color w:val="auto"/>
          <w:sz w:val="24"/>
          <w:szCs w:val="24"/>
          <w:lang w:eastAsia="cs-CZ"/>
        </w:rPr>
        <w:t xml:space="preserve"> </w:t>
      </w:r>
      <w:r w:rsidR="009A461E" w:rsidRPr="00085CC3">
        <w:rPr>
          <w:rFonts w:ascii="Times New Roman" w:hAnsi="Times New Roman" w:cs="Times New Roman"/>
          <w:color w:val="auto"/>
          <w:sz w:val="24"/>
          <w:szCs w:val="24"/>
          <w:lang w:eastAsia="cs-CZ"/>
        </w:rPr>
        <w:t>stanoví</w:t>
      </w:r>
      <w:r w:rsidRPr="00085CC3">
        <w:rPr>
          <w:rFonts w:ascii="Times New Roman" w:hAnsi="Times New Roman" w:cs="Times New Roman"/>
          <w:color w:val="auto"/>
          <w:sz w:val="24"/>
          <w:szCs w:val="24"/>
          <w:lang w:eastAsia="cs-CZ"/>
        </w:rPr>
        <w:t>, že „AI systémy představující riziko“ jsou vnímány jako „výrobek představující riziko“ podle čl. 3 bod 19 nařízení od dozoru,</w:t>
      </w:r>
      <w:r w:rsidR="003462B1" w:rsidRPr="00085CC3">
        <w:rPr>
          <w:rFonts w:ascii="Times New Roman" w:hAnsi="Times New Roman" w:cs="Times New Roman"/>
          <w:color w:val="auto"/>
          <w:sz w:val="24"/>
          <w:szCs w:val="24"/>
          <w:lang w:eastAsia="cs-CZ"/>
        </w:rPr>
        <w:t xml:space="preserve"> </w:t>
      </w:r>
      <w:r w:rsidR="00D64EEF" w:rsidRPr="00085CC3">
        <w:rPr>
          <w:rFonts w:ascii="Times New Roman" w:hAnsi="Times New Roman" w:cs="Times New Roman"/>
          <w:color w:val="auto"/>
          <w:sz w:val="24"/>
          <w:szCs w:val="24"/>
          <w:lang w:eastAsia="cs-CZ"/>
        </w:rPr>
        <w:t>přičemž je</w:t>
      </w:r>
      <w:r w:rsidRPr="00085CC3">
        <w:rPr>
          <w:rFonts w:ascii="Times New Roman" w:hAnsi="Times New Roman" w:cs="Times New Roman"/>
          <w:color w:val="auto"/>
          <w:sz w:val="24"/>
          <w:szCs w:val="24"/>
          <w:lang w:eastAsia="cs-CZ"/>
        </w:rPr>
        <w:t xml:space="preserve"> dále v</w:t>
      </w:r>
      <w:r w:rsidR="003462B1" w:rsidRPr="00085CC3">
        <w:rPr>
          <w:rFonts w:ascii="Times New Roman" w:hAnsi="Times New Roman" w:cs="Times New Roman"/>
          <w:color w:val="auto"/>
          <w:sz w:val="24"/>
          <w:szCs w:val="24"/>
          <w:lang w:eastAsia="cs-CZ"/>
        </w:rPr>
        <w:t xml:space="preserve"> čl. 79 </w:t>
      </w:r>
      <w:r w:rsidRPr="00085CC3">
        <w:rPr>
          <w:rFonts w:ascii="Times New Roman" w:hAnsi="Times New Roman" w:cs="Times New Roman"/>
          <w:color w:val="auto"/>
          <w:sz w:val="24"/>
          <w:szCs w:val="24"/>
          <w:lang w:eastAsia="cs-CZ"/>
        </w:rPr>
        <w:t>odst. 2</w:t>
      </w:r>
      <w:r w:rsidR="00D64EEF" w:rsidRPr="00085CC3">
        <w:rPr>
          <w:rFonts w:ascii="Times New Roman" w:hAnsi="Times New Roman" w:cs="Times New Roman"/>
          <w:color w:val="auto"/>
          <w:sz w:val="24"/>
          <w:szCs w:val="24"/>
          <w:lang w:eastAsia="cs-CZ"/>
        </w:rPr>
        <w:t xml:space="preserve"> </w:t>
      </w:r>
      <w:r w:rsidRPr="00085CC3">
        <w:rPr>
          <w:rFonts w:ascii="Times New Roman" w:hAnsi="Times New Roman" w:cs="Times New Roman"/>
          <w:color w:val="auto"/>
          <w:sz w:val="24"/>
          <w:szCs w:val="24"/>
          <w:lang w:eastAsia="cs-CZ"/>
        </w:rPr>
        <w:t>uvedeno, že na opatření zde upravená se použije čl. 18 nařízení o dozoru.</w:t>
      </w:r>
    </w:p>
    <w:p w14:paraId="0A7B996C" w14:textId="77777777" w:rsidR="005A6EE0" w:rsidRPr="00085CC3" w:rsidRDefault="005A6EE0" w:rsidP="005A6EE0">
      <w:pPr>
        <w:pStyle w:val="Bezmezer"/>
        <w:spacing w:line="276" w:lineRule="auto"/>
        <w:jc w:val="both"/>
        <w:rPr>
          <w:rFonts w:ascii="Times New Roman" w:hAnsi="Times New Roman" w:cs="Times New Roman"/>
          <w:color w:val="auto"/>
          <w:sz w:val="24"/>
          <w:szCs w:val="24"/>
          <w:lang w:eastAsia="cs-CZ"/>
        </w:rPr>
      </w:pPr>
    </w:p>
    <w:p w14:paraId="42B96F65" w14:textId="0FE7C038" w:rsidR="005A6EE0" w:rsidRPr="00085CC3" w:rsidRDefault="005A6EE0" w:rsidP="005A6EE0">
      <w:pPr>
        <w:pStyle w:val="Bezmezer"/>
        <w:spacing w:line="276" w:lineRule="auto"/>
        <w:jc w:val="both"/>
        <w:rPr>
          <w:rFonts w:ascii="Times New Roman" w:hAnsi="Times New Roman" w:cs="Times New Roman"/>
          <w:color w:val="auto"/>
          <w:sz w:val="24"/>
          <w:szCs w:val="24"/>
        </w:rPr>
      </w:pPr>
      <w:r w:rsidRPr="00085CC3">
        <w:rPr>
          <w:rFonts w:ascii="Times New Roman" w:hAnsi="Times New Roman" w:cs="Times New Roman"/>
          <w:color w:val="auto"/>
          <w:sz w:val="24"/>
          <w:szCs w:val="24"/>
          <w:lang w:eastAsia="cs-CZ"/>
        </w:rPr>
        <w:t xml:space="preserve">K nařízení o dozoru byl v ČR přijat </w:t>
      </w:r>
      <w:r w:rsidR="00963D0E" w:rsidRPr="00085CC3">
        <w:rPr>
          <w:rFonts w:ascii="Times New Roman" w:hAnsi="Times New Roman" w:cs="Times New Roman"/>
          <w:color w:val="auto"/>
          <w:sz w:val="24"/>
          <w:szCs w:val="24"/>
          <w:lang w:eastAsia="cs-CZ"/>
        </w:rPr>
        <w:t xml:space="preserve">adaptační </w:t>
      </w:r>
      <w:r w:rsidRPr="00085CC3">
        <w:rPr>
          <w:rFonts w:ascii="Times New Roman" w:hAnsi="Times New Roman" w:cs="Times New Roman"/>
          <w:b/>
          <w:bCs/>
          <w:color w:val="auto"/>
          <w:sz w:val="24"/>
          <w:szCs w:val="24"/>
        </w:rPr>
        <w:t xml:space="preserve">zákon č. 87/2023 Sb. o dozoru nad trhem s výrobky </w:t>
      </w:r>
      <w:r w:rsidRPr="00085CC3">
        <w:rPr>
          <w:rFonts w:ascii="Times New Roman" w:hAnsi="Times New Roman" w:cs="Times New Roman"/>
          <w:color w:val="auto"/>
          <w:sz w:val="24"/>
          <w:szCs w:val="24"/>
        </w:rPr>
        <w:t>a o změně některých souvisejících zákonů (zákon o dozoru nad trhem s výrobky)</w:t>
      </w:r>
      <w:r w:rsidRPr="00085CC3">
        <w:rPr>
          <w:rStyle w:val="Znakapoznpodarou"/>
          <w:rFonts w:ascii="Times New Roman" w:hAnsi="Times New Roman" w:cs="Times New Roman"/>
          <w:color w:val="auto"/>
          <w:sz w:val="24"/>
          <w:szCs w:val="24"/>
        </w:rPr>
        <w:footnoteReference w:id="5"/>
      </w:r>
      <w:r w:rsidRPr="00085CC3">
        <w:rPr>
          <w:rFonts w:ascii="Times New Roman" w:hAnsi="Times New Roman" w:cs="Times New Roman"/>
          <w:color w:val="auto"/>
          <w:sz w:val="24"/>
          <w:szCs w:val="24"/>
        </w:rPr>
        <w:t>. V návrhu předloženého zákona o umělé inteligenci se na zákon o dozoru nad trhem s výrobky výslovně odkazuje v </w:t>
      </w:r>
      <w:proofErr w:type="spellStart"/>
      <w:r w:rsidRPr="00085CC3">
        <w:rPr>
          <w:rFonts w:ascii="Times New Roman" w:hAnsi="Times New Roman" w:cs="Times New Roman"/>
          <w:color w:val="auto"/>
          <w:sz w:val="24"/>
          <w:szCs w:val="24"/>
        </w:rPr>
        <w:t>ust</w:t>
      </w:r>
      <w:proofErr w:type="spellEnd"/>
      <w:r w:rsidRPr="00085CC3">
        <w:rPr>
          <w:rFonts w:ascii="Times New Roman" w:hAnsi="Times New Roman" w:cs="Times New Roman"/>
          <w:color w:val="auto"/>
          <w:sz w:val="24"/>
          <w:szCs w:val="24"/>
        </w:rPr>
        <w:t>. § 17 „Použití zákona dozoru nad trhem s výrobky“, v němž je v odst. 1 uvedeno, že</w:t>
      </w:r>
      <w:r w:rsidR="00D05300" w:rsidRPr="00085CC3">
        <w:rPr>
          <w:rFonts w:ascii="Times New Roman" w:hAnsi="Times New Roman" w:cs="Times New Roman"/>
          <w:color w:val="auto"/>
          <w:sz w:val="24"/>
          <w:szCs w:val="24"/>
        </w:rPr>
        <w:t> </w:t>
      </w:r>
      <w:r w:rsidRPr="00085CC3">
        <w:rPr>
          <w:rFonts w:ascii="Times New Roman" w:hAnsi="Times New Roman" w:cs="Times New Roman"/>
          <w:color w:val="auto"/>
          <w:sz w:val="24"/>
          <w:szCs w:val="24"/>
        </w:rPr>
        <w:t>při výkonu dozoru nad dodržováním povinností podle AI aktu a zákona o umělé inteligenci postupují orgány dozoru podle zákona o dozoru nad trhem s výrobky a nařízení o dozoru a dále v odst.</w:t>
      </w:r>
      <w:r w:rsidR="00D05300" w:rsidRPr="00085CC3">
        <w:rPr>
          <w:rFonts w:ascii="Times New Roman" w:hAnsi="Times New Roman" w:cs="Times New Roman"/>
          <w:color w:val="auto"/>
          <w:sz w:val="24"/>
          <w:szCs w:val="24"/>
        </w:rPr>
        <w:t> </w:t>
      </w:r>
      <w:r w:rsidRPr="00085CC3">
        <w:rPr>
          <w:rFonts w:ascii="Times New Roman" w:hAnsi="Times New Roman" w:cs="Times New Roman"/>
          <w:color w:val="auto"/>
          <w:sz w:val="24"/>
          <w:szCs w:val="24"/>
        </w:rPr>
        <w:t>2 je specifikováno, že pro účely postupu při výkonu dozoru nad dodržováním povinností podle AI aktu se systém AI považuje za výrobek.</w:t>
      </w:r>
    </w:p>
    <w:p w14:paraId="5EF34125" w14:textId="77777777" w:rsidR="005A6EE0" w:rsidRPr="00085CC3" w:rsidRDefault="005A6EE0" w:rsidP="005A6EE0">
      <w:pPr>
        <w:pStyle w:val="Bezmezer"/>
        <w:spacing w:line="276" w:lineRule="auto"/>
        <w:jc w:val="both"/>
        <w:rPr>
          <w:rFonts w:ascii="Times New Roman" w:hAnsi="Times New Roman" w:cs="Times New Roman"/>
          <w:color w:val="auto"/>
          <w:sz w:val="24"/>
          <w:szCs w:val="24"/>
          <w:highlight w:val="yellow"/>
        </w:rPr>
      </w:pPr>
    </w:p>
    <w:p w14:paraId="3516FEE9" w14:textId="54F86CE1" w:rsidR="005A6EE0" w:rsidRPr="00085CC3" w:rsidRDefault="005A6EE0" w:rsidP="005A6EE0">
      <w:pPr>
        <w:pStyle w:val="Bezmezer"/>
        <w:spacing w:line="276" w:lineRule="auto"/>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 xml:space="preserve">V souladu s čl. 70 odst. 1 AI aktu jsou v návrhu zákona o umělé inteligenci určeny </w:t>
      </w:r>
      <w:r w:rsidRPr="00085CC3">
        <w:rPr>
          <w:rFonts w:ascii="Times New Roman" w:hAnsi="Times New Roman" w:cs="Times New Roman"/>
          <w:b/>
          <w:bCs/>
          <w:color w:val="auto"/>
          <w:sz w:val="24"/>
          <w:szCs w:val="24"/>
        </w:rPr>
        <w:t>orgány dozoru nad trhem</w:t>
      </w:r>
      <w:r w:rsidRPr="00085CC3">
        <w:rPr>
          <w:rFonts w:ascii="Times New Roman" w:hAnsi="Times New Roman" w:cs="Times New Roman"/>
          <w:color w:val="auto"/>
          <w:sz w:val="24"/>
          <w:szCs w:val="24"/>
        </w:rPr>
        <w:t xml:space="preserve">: Český telekomunikační úřad (ČTÚ), který je zároveň jednotným kontaktním místem dle čl. 70 odst. 2 AI aktu, dále Česká národní banka (ČNB) a Úřad pro ochranu osobních údajů (ÚOOÚ), společně dále jen „dozorové orgány dle AI aktu“, které vykonávají pravomoci </w:t>
      </w:r>
      <w:r w:rsidR="0070227A" w:rsidRPr="00085CC3">
        <w:rPr>
          <w:rFonts w:ascii="Times New Roman" w:hAnsi="Times New Roman" w:cs="Times New Roman"/>
          <w:color w:val="auto"/>
          <w:sz w:val="24"/>
          <w:szCs w:val="24"/>
        </w:rPr>
        <w:t>v souladu se</w:t>
      </w:r>
      <w:r w:rsidRPr="00085CC3">
        <w:rPr>
          <w:rFonts w:ascii="Times New Roman" w:hAnsi="Times New Roman" w:cs="Times New Roman"/>
          <w:color w:val="auto"/>
          <w:sz w:val="24"/>
          <w:szCs w:val="24"/>
        </w:rPr>
        <w:t xml:space="preserve"> zákon</w:t>
      </w:r>
      <w:r w:rsidR="0070227A" w:rsidRPr="00085CC3">
        <w:rPr>
          <w:rFonts w:ascii="Times New Roman" w:hAnsi="Times New Roman" w:cs="Times New Roman"/>
          <w:color w:val="auto"/>
          <w:sz w:val="24"/>
          <w:szCs w:val="24"/>
        </w:rPr>
        <w:t>y</w:t>
      </w:r>
      <w:r w:rsidRPr="00085CC3">
        <w:rPr>
          <w:rFonts w:ascii="Times New Roman" w:hAnsi="Times New Roman" w:cs="Times New Roman"/>
          <w:color w:val="auto"/>
          <w:sz w:val="24"/>
          <w:szCs w:val="24"/>
        </w:rPr>
        <w:t>, kterými byly zřízeny. Novelou zákona č. 87/2023 Sb., o dozoru nad trhem s výrobky, která je součástí předloženého návrhu zákona o umělé inteligenci</w:t>
      </w:r>
      <w:r w:rsidR="00D05300" w:rsidRPr="00085CC3">
        <w:rPr>
          <w:rFonts w:ascii="Times New Roman" w:hAnsi="Times New Roman" w:cs="Times New Roman"/>
          <w:color w:val="auto"/>
          <w:sz w:val="24"/>
          <w:szCs w:val="24"/>
        </w:rPr>
        <w:t>,</w:t>
      </w:r>
      <w:r w:rsidRPr="00085CC3">
        <w:rPr>
          <w:rFonts w:ascii="Times New Roman" w:hAnsi="Times New Roman" w:cs="Times New Roman"/>
          <w:color w:val="auto"/>
          <w:sz w:val="24"/>
          <w:szCs w:val="24"/>
        </w:rPr>
        <w:t xml:space="preserve"> mají být dozorové orgány dle AI aktu přičleněny k dosavadním 13 orgánům dozoru příslušným k postupu podle nařízení o dozoru nad trhem a podle zákona o dozoru nad trhem s výrobky, vyjmenovaným v jeho § 4 odst. 1. Tím</w:t>
      </w:r>
      <w:r w:rsidR="00F53ECE" w:rsidRPr="00085CC3">
        <w:rPr>
          <w:rFonts w:ascii="Times New Roman" w:hAnsi="Times New Roman" w:cs="Times New Roman"/>
          <w:color w:val="auto"/>
          <w:sz w:val="24"/>
          <w:szCs w:val="24"/>
        </w:rPr>
        <w:t xml:space="preserve">to </w:t>
      </w:r>
      <w:r w:rsidRPr="00085CC3">
        <w:rPr>
          <w:rFonts w:ascii="Times New Roman" w:hAnsi="Times New Roman" w:cs="Times New Roman"/>
          <w:color w:val="auto"/>
          <w:sz w:val="24"/>
          <w:szCs w:val="24"/>
        </w:rPr>
        <w:t>dozorové orgány dle AI aktu</w:t>
      </w:r>
      <w:r w:rsidR="00537D84" w:rsidRPr="00085CC3">
        <w:rPr>
          <w:rFonts w:ascii="Times New Roman" w:hAnsi="Times New Roman" w:cs="Times New Roman"/>
          <w:color w:val="auto"/>
          <w:sz w:val="24"/>
          <w:szCs w:val="24"/>
        </w:rPr>
        <w:t xml:space="preserve"> tímto</w:t>
      </w:r>
      <w:r w:rsidR="00F53ECE" w:rsidRPr="00085CC3">
        <w:rPr>
          <w:rFonts w:ascii="Times New Roman" w:hAnsi="Times New Roman" w:cs="Times New Roman"/>
          <w:color w:val="auto"/>
          <w:sz w:val="24"/>
          <w:szCs w:val="24"/>
        </w:rPr>
        <w:t xml:space="preserve"> získají pravomoci podle zákona o dozoru nad trhem s výrobky.</w:t>
      </w:r>
      <w:r w:rsidRPr="00085CC3">
        <w:rPr>
          <w:rFonts w:ascii="Times New Roman" w:hAnsi="Times New Roman" w:cs="Times New Roman"/>
          <w:color w:val="auto"/>
          <w:sz w:val="24"/>
          <w:szCs w:val="24"/>
        </w:rPr>
        <w:t xml:space="preserve"> </w:t>
      </w:r>
    </w:p>
    <w:p w14:paraId="4E3DFBA6" w14:textId="77777777" w:rsidR="005A6EE0" w:rsidRPr="00085CC3" w:rsidRDefault="005A6EE0" w:rsidP="005A6EE0">
      <w:pPr>
        <w:pStyle w:val="Bezmezer"/>
        <w:spacing w:line="276" w:lineRule="auto"/>
        <w:jc w:val="both"/>
        <w:rPr>
          <w:rFonts w:ascii="Times New Roman" w:hAnsi="Times New Roman" w:cs="Times New Roman"/>
          <w:color w:val="auto"/>
          <w:sz w:val="24"/>
          <w:szCs w:val="24"/>
        </w:rPr>
      </w:pPr>
    </w:p>
    <w:p w14:paraId="3AEBE253" w14:textId="721B645D" w:rsidR="005A6EE0" w:rsidRPr="00085CC3" w:rsidRDefault="005A6EE0" w:rsidP="005A6EE0">
      <w:pPr>
        <w:pStyle w:val="l3"/>
        <w:spacing w:before="0" w:beforeAutospacing="0" w:after="0" w:afterAutospacing="0" w:line="276" w:lineRule="auto"/>
        <w:jc w:val="both"/>
      </w:pPr>
      <w:r w:rsidRPr="00085CC3">
        <w:t>Podle §</w:t>
      </w:r>
      <w:r w:rsidR="00537D84" w:rsidRPr="00085CC3">
        <w:t> </w:t>
      </w:r>
      <w:r w:rsidRPr="00085CC3">
        <w:t xml:space="preserve">4 odst. 3 zákona o dozoru nad trhem s výrobky „orgán dozoru </w:t>
      </w:r>
      <w:r w:rsidRPr="00085CC3">
        <w:rPr>
          <w:rStyle w:val="PromnnHTML"/>
          <w:rFonts w:eastAsiaTheme="majorEastAsia"/>
          <w:i w:val="0"/>
          <w:iCs w:val="0"/>
        </w:rPr>
        <w:t>a)</w:t>
      </w:r>
      <w:r w:rsidRPr="00085CC3">
        <w:t xml:space="preserve"> spolupracuje s ostatními orgány dozoru, ústředním styčným úřadem a orgány Celní správy České republiky, </w:t>
      </w:r>
      <w:r w:rsidRPr="00085CC3">
        <w:rPr>
          <w:rStyle w:val="PromnnHTML"/>
          <w:rFonts w:eastAsiaTheme="majorEastAsia"/>
          <w:i w:val="0"/>
          <w:iCs w:val="0"/>
        </w:rPr>
        <w:t>b)</w:t>
      </w:r>
      <w:r w:rsidRPr="00085CC3">
        <w:t> zpracovává podklady pro vnitrostátní strategii dozoru nad trhem s výrobky podle čl. 13 nařízení o dozoru nad</w:t>
      </w:r>
      <w:r w:rsidR="00891793" w:rsidRPr="00085CC3">
        <w:t> </w:t>
      </w:r>
      <w:r w:rsidRPr="00085CC3">
        <w:t xml:space="preserve">trhem, její aktualizaci a vyhodnocení a </w:t>
      </w:r>
      <w:r w:rsidRPr="00085CC3">
        <w:rPr>
          <w:rStyle w:val="PromnnHTML"/>
          <w:rFonts w:eastAsiaTheme="majorEastAsia"/>
          <w:i w:val="0"/>
          <w:iCs w:val="0"/>
        </w:rPr>
        <w:t>c)</w:t>
      </w:r>
      <w:r w:rsidRPr="00085CC3">
        <w:t xml:space="preserve"> plní další povinnosti stanovené nařízením o dozoru nad trhem“. Zákon určuje </w:t>
      </w:r>
      <w:r w:rsidR="00DE2306" w:rsidRPr="00085CC3">
        <w:t>jako ú</w:t>
      </w:r>
      <w:r w:rsidRPr="00085CC3">
        <w:t>střední styčný úřad podle čl. 10 odst. 3 nařízení o dozoru Ministerstvo průmyslu a obchodu.</w:t>
      </w:r>
    </w:p>
    <w:p w14:paraId="2C25531E" w14:textId="77777777" w:rsidR="00DE2306" w:rsidRPr="00085CC3" w:rsidRDefault="00DE2306" w:rsidP="005A6EE0">
      <w:pPr>
        <w:pStyle w:val="l3"/>
        <w:spacing w:before="0" w:beforeAutospacing="0" w:after="0" w:afterAutospacing="0" w:line="276" w:lineRule="auto"/>
        <w:jc w:val="both"/>
      </w:pPr>
    </w:p>
    <w:p w14:paraId="155DB6D9" w14:textId="1FE62C03" w:rsidR="00DE2306" w:rsidRPr="00085CC3" w:rsidRDefault="00DE2306" w:rsidP="005A6EE0">
      <w:pPr>
        <w:pStyle w:val="l3"/>
        <w:spacing w:before="0" w:beforeAutospacing="0" w:after="0" w:afterAutospacing="0" w:line="276" w:lineRule="auto"/>
        <w:jc w:val="both"/>
      </w:pPr>
      <w:r w:rsidRPr="00085CC3">
        <w:lastRenderedPageBreak/>
        <w:t>Dozorové orgány mohou</w:t>
      </w:r>
      <w:r w:rsidR="00DE7DE6" w:rsidRPr="00085CC3">
        <w:t xml:space="preserve"> a mají</w:t>
      </w:r>
      <w:r w:rsidR="00775680" w:rsidRPr="00085CC3">
        <w:t xml:space="preserve"> </w:t>
      </w:r>
      <w:r w:rsidR="00B85F9A" w:rsidRPr="00085CC3">
        <w:t>spolupracovat při kontrolní činnosti</w:t>
      </w:r>
      <w:r w:rsidRPr="00085CC3">
        <w:t>, zejména u komplexních výrobků</w:t>
      </w:r>
      <w:r w:rsidR="00DE7DE6" w:rsidRPr="00085CC3">
        <w:t>, které mohou podléhat dozoru upravenému nařízením o dozoru z hlediska požadavků stanovených AI aktem a jedním nebo více jinými unijními odvětvovými předpisy</w:t>
      </w:r>
      <w:r w:rsidRPr="00085CC3">
        <w:t>.</w:t>
      </w:r>
      <w:r w:rsidR="00B85F9A" w:rsidRPr="00085CC3">
        <w:t xml:space="preserve"> Na základě § 25 odst. 1</w:t>
      </w:r>
      <w:r w:rsidR="006C75DC" w:rsidRPr="00085CC3">
        <w:t xml:space="preserve"> zákona č. 255/2012 Sb., o kontrole (kontrolní řád), ve znění pozdějších předpisů, (dále jen „kontrolní řád“) </w:t>
      </w:r>
      <w:r w:rsidR="006C75DC" w:rsidRPr="00085CC3">
        <w:rPr>
          <w:i/>
          <w:iCs/>
        </w:rPr>
        <w:t>„</w:t>
      </w:r>
      <w:r w:rsidR="006C75DC" w:rsidRPr="00085CC3">
        <w:t>[k]</w:t>
      </w:r>
      <w:proofErr w:type="spellStart"/>
      <w:r w:rsidR="006C75DC" w:rsidRPr="00085CC3">
        <w:rPr>
          <w:i/>
          <w:iCs/>
        </w:rPr>
        <w:t>ontrolní</w:t>
      </w:r>
      <w:proofErr w:type="spellEnd"/>
      <w:r w:rsidR="006C75DC" w:rsidRPr="00085CC3">
        <w:rPr>
          <w:i/>
          <w:iCs/>
        </w:rPr>
        <w:t xml:space="preserve"> orgány v zájmu dobré správy vzájemně spolupracují a koordinují své kontroly.“</w:t>
      </w:r>
      <w:r w:rsidR="006C75DC" w:rsidRPr="00085CC3">
        <w:t xml:space="preserve"> Podobně si budou tyto kontrolní orgány na žádost při splnění stanovených podmínek poskytovat informace a podklady potřebné k provedení kontroly, jakož i výsledky kontrol a zjištění o nedostatcích podle § 25 odst. 2 až 4 kontrolního řádu.</w:t>
      </w:r>
      <w:r w:rsidR="002A05AE" w:rsidRPr="00085CC3">
        <w:t xml:space="preserve"> V neposlední řadě budou dozorové orgány v</w:t>
      </w:r>
      <w:r w:rsidR="00891793" w:rsidRPr="00085CC3">
        <w:t> </w:t>
      </w:r>
      <w:r w:rsidR="002A05AE" w:rsidRPr="00085CC3">
        <w:t>zájmu ochrany práv kontrolovaných osob povinny na základě § 27 kontrolního řádu koordinovat obsah svých plánů kontrol.</w:t>
      </w:r>
      <w:r w:rsidR="0021514C" w:rsidRPr="00085CC3">
        <w:t xml:space="preserve"> Ve vhodných případech by dozorové orgány měly rovněž na základě výše uvedené úpravy zvážit realizaci společných kontrol.</w:t>
      </w:r>
    </w:p>
    <w:bookmarkEnd w:id="5"/>
    <w:p w14:paraId="07698FC9" w14:textId="77777777" w:rsidR="00CA3BF4" w:rsidRPr="00DE7D2A" w:rsidRDefault="00CA3BF4" w:rsidP="009043AC">
      <w:pPr>
        <w:spacing w:after="0" w:line="276" w:lineRule="auto"/>
        <w:jc w:val="both"/>
        <w:rPr>
          <w:rStyle w:val="h1a"/>
          <w:rFonts w:ascii="Times New Roman" w:hAnsi="Times New Roman" w:cs="Times New Roman"/>
          <w:color w:val="auto"/>
          <w:sz w:val="24"/>
          <w:szCs w:val="24"/>
        </w:rPr>
      </w:pPr>
    </w:p>
    <w:bookmarkEnd w:id="6"/>
    <w:p w14:paraId="3743079C" w14:textId="6CE3715D" w:rsidR="007C09E9" w:rsidRPr="00085CC3" w:rsidRDefault="005034F1" w:rsidP="006B49EA">
      <w:pPr>
        <w:pStyle w:val="Bezmezer"/>
        <w:rPr>
          <w:rStyle w:val="h1a"/>
          <w:rFonts w:ascii="Times New Roman" w:hAnsi="Times New Roman" w:cs="Times New Roman"/>
          <w:b/>
          <w:bCs/>
          <w:color w:val="auto"/>
          <w:sz w:val="24"/>
          <w:szCs w:val="24"/>
        </w:rPr>
      </w:pPr>
      <w:r w:rsidRPr="00085CC3">
        <w:rPr>
          <w:rStyle w:val="h1a"/>
          <w:rFonts w:ascii="Times New Roman" w:hAnsi="Times New Roman" w:cs="Times New Roman"/>
          <w:b/>
          <w:bCs/>
          <w:color w:val="auto"/>
          <w:sz w:val="24"/>
          <w:szCs w:val="24"/>
        </w:rPr>
        <w:t>1.</w:t>
      </w:r>
      <w:r w:rsidR="00593B0D" w:rsidRPr="00085CC3">
        <w:rPr>
          <w:rStyle w:val="h1a"/>
          <w:rFonts w:ascii="Times New Roman" w:hAnsi="Times New Roman" w:cs="Times New Roman"/>
          <w:b/>
          <w:bCs/>
          <w:color w:val="auto"/>
          <w:sz w:val="24"/>
          <w:szCs w:val="24"/>
        </w:rPr>
        <w:t xml:space="preserve">3.4. AI akt a </w:t>
      </w:r>
      <w:r w:rsidR="007C09E9" w:rsidRPr="00085CC3">
        <w:rPr>
          <w:rStyle w:val="h1a"/>
          <w:rFonts w:ascii="Times New Roman" w:hAnsi="Times New Roman" w:cs="Times New Roman"/>
          <w:b/>
          <w:bCs/>
          <w:color w:val="auto"/>
          <w:sz w:val="24"/>
          <w:szCs w:val="24"/>
        </w:rPr>
        <w:t xml:space="preserve">GDPR </w:t>
      </w:r>
    </w:p>
    <w:p w14:paraId="63BFB82B" w14:textId="77777777" w:rsidR="00D625D0" w:rsidRPr="00085CC3" w:rsidRDefault="00D625D0" w:rsidP="006B49EA">
      <w:pPr>
        <w:pStyle w:val="Bezmezer"/>
        <w:rPr>
          <w:rStyle w:val="h1a"/>
          <w:rFonts w:ascii="Times New Roman" w:hAnsi="Times New Roman" w:cs="Times New Roman"/>
          <w:color w:val="auto"/>
          <w:sz w:val="24"/>
          <w:szCs w:val="24"/>
        </w:rPr>
      </w:pPr>
    </w:p>
    <w:p w14:paraId="537A63CF" w14:textId="5C333C0A" w:rsidR="00D625D0" w:rsidRPr="00085CC3" w:rsidRDefault="007C09E9" w:rsidP="0076758D">
      <w:pPr>
        <w:pStyle w:val="Bezmezer"/>
        <w:spacing w:line="276" w:lineRule="auto"/>
        <w:jc w:val="both"/>
        <w:rPr>
          <w:rStyle w:val="h1a"/>
          <w:rFonts w:ascii="Times New Roman" w:hAnsi="Times New Roman" w:cs="Times New Roman"/>
          <w:i/>
          <w:iCs/>
          <w:color w:val="auto"/>
          <w:sz w:val="24"/>
          <w:szCs w:val="24"/>
          <w:shd w:val="clear" w:color="auto" w:fill="FFFFFF"/>
        </w:rPr>
      </w:pPr>
      <w:r w:rsidRPr="00085CC3">
        <w:rPr>
          <w:rFonts w:ascii="Times New Roman" w:hAnsi="Times New Roman" w:cs="Times New Roman"/>
          <w:color w:val="auto"/>
          <w:sz w:val="24"/>
          <w:szCs w:val="24"/>
          <w:shd w:val="clear" w:color="auto" w:fill="FFFFFF"/>
        </w:rPr>
        <w:t>Podle odst. (</w:t>
      </w:r>
      <w:r w:rsidR="00F53ECE" w:rsidRPr="00085CC3">
        <w:rPr>
          <w:rFonts w:ascii="Times New Roman" w:hAnsi="Times New Roman" w:cs="Times New Roman"/>
          <w:color w:val="auto"/>
          <w:sz w:val="24"/>
          <w:szCs w:val="24"/>
          <w:shd w:val="clear" w:color="auto" w:fill="FFFFFF"/>
        </w:rPr>
        <w:t>10</w:t>
      </w:r>
      <w:r w:rsidRPr="00085CC3">
        <w:rPr>
          <w:rFonts w:ascii="Times New Roman" w:hAnsi="Times New Roman" w:cs="Times New Roman"/>
          <w:color w:val="auto"/>
          <w:sz w:val="24"/>
          <w:szCs w:val="24"/>
          <w:shd w:val="clear" w:color="auto" w:fill="FFFFFF"/>
        </w:rPr>
        <w:t xml:space="preserve">) </w:t>
      </w:r>
      <w:r w:rsidR="00D625D0" w:rsidRPr="00085CC3">
        <w:rPr>
          <w:rFonts w:ascii="Times New Roman" w:hAnsi="Times New Roman" w:cs="Times New Roman"/>
          <w:color w:val="auto"/>
          <w:sz w:val="24"/>
          <w:szCs w:val="24"/>
          <w:shd w:val="clear" w:color="auto" w:fill="FFFFFF"/>
        </w:rPr>
        <w:t>úvodních</w:t>
      </w:r>
      <w:r w:rsidRPr="00085CC3">
        <w:rPr>
          <w:rFonts w:ascii="Times New Roman" w:hAnsi="Times New Roman" w:cs="Times New Roman"/>
          <w:color w:val="auto"/>
          <w:sz w:val="24"/>
          <w:szCs w:val="24"/>
          <w:shd w:val="clear" w:color="auto" w:fill="FFFFFF"/>
        </w:rPr>
        <w:t xml:space="preserve"> ustanovení k AI aktu: </w:t>
      </w:r>
      <w:r w:rsidRPr="00085CC3">
        <w:rPr>
          <w:rFonts w:ascii="Times New Roman" w:hAnsi="Times New Roman" w:cs="Times New Roman"/>
          <w:i/>
          <w:iCs/>
          <w:color w:val="auto"/>
          <w:sz w:val="24"/>
          <w:szCs w:val="24"/>
          <w:shd w:val="clear" w:color="auto" w:fill="FFFFFF"/>
        </w:rPr>
        <w:t>Základní právo na ochranu osobních údajů je chráněno</w:t>
      </w:r>
      <w:r w:rsidR="009F50A2" w:rsidRPr="00085CC3">
        <w:rPr>
          <w:rFonts w:ascii="Times New Roman" w:hAnsi="Times New Roman" w:cs="Times New Roman"/>
          <w:i/>
          <w:iCs/>
          <w:color w:val="auto"/>
          <w:sz w:val="24"/>
          <w:szCs w:val="24"/>
          <w:shd w:val="clear" w:color="auto" w:fill="FFFFFF"/>
        </w:rPr>
        <w:t xml:space="preserve"> </w:t>
      </w:r>
      <w:r w:rsidRPr="00085CC3">
        <w:rPr>
          <w:rFonts w:ascii="Times New Roman" w:hAnsi="Times New Roman" w:cs="Times New Roman"/>
          <w:i/>
          <w:iCs/>
          <w:color w:val="auto"/>
          <w:sz w:val="24"/>
          <w:szCs w:val="24"/>
          <w:shd w:val="clear" w:color="auto" w:fill="FFFFFF"/>
        </w:rPr>
        <w:t xml:space="preserve">zejména nařízením </w:t>
      </w:r>
      <w:r w:rsidR="002225E6" w:rsidRPr="00085CC3">
        <w:rPr>
          <w:rFonts w:ascii="Times New Roman" w:hAnsi="Times New Roman" w:cs="Times New Roman"/>
          <w:i/>
          <w:iCs/>
          <w:color w:val="auto"/>
          <w:sz w:val="24"/>
          <w:szCs w:val="24"/>
        </w:rPr>
        <w:t xml:space="preserve">2016/679 ze dne 27. dubna 2016 o ochraně fyzických osob v souvislosti se zpracováním osobních údajů a o volném pohybu těchto údajů a o zrušení směrnice 95/46/ES (obecné nařízení o ochraně osobních údajů), </w:t>
      </w:r>
      <w:r w:rsidR="009F50A2" w:rsidRPr="00085CC3">
        <w:rPr>
          <w:rFonts w:ascii="Times New Roman" w:hAnsi="Times New Roman" w:cs="Times New Roman"/>
          <w:i/>
          <w:iCs/>
          <w:color w:val="auto"/>
          <w:sz w:val="24"/>
          <w:szCs w:val="24"/>
        </w:rPr>
        <w:t xml:space="preserve">nařízením </w:t>
      </w:r>
      <w:r w:rsidR="002225E6" w:rsidRPr="00085CC3">
        <w:rPr>
          <w:rFonts w:ascii="Times New Roman" w:hAnsi="Times New Roman" w:cs="Times New Roman"/>
          <w:i/>
          <w:iCs/>
          <w:color w:val="auto"/>
          <w:sz w:val="24"/>
          <w:szCs w:val="24"/>
        </w:rPr>
        <w:t>2018/1725 ze dne 23. října 2018 o ochraně fyzických osob v souvislosti se zpracováním osobních údajů orgány, institucemi a jinými subjekty Unie</w:t>
      </w:r>
      <w:r w:rsidR="00EF2F54" w:rsidRPr="00085CC3">
        <w:rPr>
          <w:rFonts w:ascii="Times New Roman" w:hAnsi="Times New Roman" w:cs="Times New Roman"/>
          <w:i/>
          <w:iCs/>
          <w:color w:val="auto"/>
          <w:sz w:val="24"/>
          <w:szCs w:val="24"/>
        </w:rPr>
        <w:t xml:space="preserve"> </w:t>
      </w:r>
      <w:r w:rsidR="002225E6" w:rsidRPr="00085CC3">
        <w:rPr>
          <w:rFonts w:ascii="Times New Roman" w:hAnsi="Times New Roman" w:cs="Times New Roman"/>
          <w:i/>
          <w:iCs/>
          <w:color w:val="auto"/>
          <w:sz w:val="24"/>
          <w:szCs w:val="24"/>
        </w:rPr>
        <w:t>a o volném pohybu těchto údajů a o zrušení nařízení (ES) č. 45/2001 a rozhodnutí č. 1247/2002/ES a směrnicí 2016/680 ze dne 27. dubna 2016 o ochraně fyzických osob v souvislosti se zpracováním osobních údajů příslušnými orgány za účelem prevence, vyšetřování, odhalování či</w:t>
      </w:r>
      <w:r w:rsidR="006030C7" w:rsidRPr="00085CC3">
        <w:rPr>
          <w:rFonts w:ascii="Times New Roman" w:hAnsi="Times New Roman" w:cs="Times New Roman"/>
          <w:i/>
          <w:iCs/>
          <w:color w:val="auto"/>
          <w:sz w:val="24"/>
          <w:szCs w:val="24"/>
        </w:rPr>
        <w:t> </w:t>
      </w:r>
      <w:r w:rsidR="002225E6" w:rsidRPr="00085CC3">
        <w:rPr>
          <w:rFonts w:ascii="Times New Roman" w:hAnsi="Times New Roman" w:cs="Times New Roman"/>
          <w:i/>
          <w:iCs/>
          <w:color w:val="auto"/>
          <w:sz w:val="24"/>
          <w:szCs w:val="24"/>
        </w:rPr>
        <w:t>stíhání trestných činů nebo výkonu trestů, o volném pohybu těchto údajů a o zrušení rámcového rozhodnutí Rady 2008/977/SVV</w:t>
      </w:r>
      <w:r w:rsidR="002225E6" w:rsidRPr="00085CC3">
        <w:rPr>
          <w:rFonts w:ascii="Times New Roman" w:hAnsi="Times New Roman" w:cs="Times New Roman"/>
          <w:color w:val="auto"/>
          <w:sz w:val="24"/>
          <w:szCs w:val="24"/>
        </w:rPr>
        <w:t>.  </w:t>
      </w:r>
      <w:r w:rsidR="002225E6" w:rsidRPr="00085CC3">
        <w:rPr>
          <w:rFonts w:ascii="Times New Roman" w:hAnsi="Times New Roman" w:cs="Times New Roman"/>
          <w:i/>
          <w:iCs/>
          <w:color w:val="auto"/>
          <w:sz w:val="24"/>
          <w:szCs w:val="24"/>
        </w:rPr>
        <w:t xml:space="preserve">Směrnice 2002/58/ES ze dne 12. července 2002 o zpracování osobních údajů a ochraně soukromí v odvětví elektronických komunikací (směrnice o soukromí a elektronických komunikacích) </w:t>
      </w:r>
      <w:r w:rsidRPr="00085CC3">
        <w:rPr>
          <w:rFonts w:ascii="Times New Roman" w:hAnsi="Times New Roman" w:cs="Times New Roman"/>
          <w:i/>
          <w:iCs/>
          <w:color w:val="auto"/>
          <w:sz w:val="24"/>
          <w:szCs w:val="24"/>
          <w:shd w:val="clear" w:color="auto" w:fill="FFFFFF"/>
        </w:rPr>
        <w:t>navíc chrání soukromý život a důvěrný charakter sdělení, mimo jiné stanovením podmínek pro uchovávání jakýchkoli osobních a neosobních údajů v koncových zařízeních a přístup k těmto údajům z takových zařízení. Uvedené právní akty Unie poskytují základ pro udržitelné a odpovědné zpracování údajů, včetně případů, kdy datové soubory zahrnují kombinaci osobních a neosobních údaj</w:t>
      </w:r>
      <w:r w:rsidR="003C7E1A" w:rsidRPr="00085CC3">
        <w:rPr>
          <w:rFonts w:ascii="Times New Roman" w:hAnsi="Times New Roman" w:cs="Times New Roman"/>
          <w:i/>
          <w:iCs/>
          <w:color w:val="auto"/>
          <w:sz w:val="24"/>
          <w:szCs w:val="24"/>
          <w:shd w:val="clear" w:color="auto" w:fill="FFFFFF"/>
        </w:rPr>
        <w:t>ů</w:t>
      </w:r>
      <w:r w:rsidRPr="00085CC3">
        <w:rPr>
          <w:rFonts w:ascii="Times New Roman" w:hAnsi="Times New Roman" w:cs="Times New Roman"/>
          <w:i/>
          <w:iCs/>
          <w:color w:val="auto"/>
          <w:sz w:val="24"/>
          <w:szCs w:val="24"/>
          <w:shd w:val="clear" w:color="auto" w:fill="FFFFFF"/>
        </w:rPr>
        <w:t>. </w:t>
      </w:r>
      <w:r w:rsidR="00D204E9" w:rsidRPr="00085CC3">
        <w:rPr>
          <w:rStyle w:val="h1a"/>
          <w:rFonts w:ascii="Times New Roman" w:hAnsi="Times New Roman" w:cs="Times New Roman"/>
          <w:i/>
          <w:iCs/>
          <w:color w:val="auto"/>
          <w:sz w:val="24"/>
          <w:szCs w:val="24"/>
        </w:rPr>
        <w:t xml:space="preserve"> </w:t>
      </w:r>
    </w:p>
    <w:p w14:paraId="610639F6" w14:textId="54EDDDF0" w:rsidR="0076758D" w:rsidRPr="00085CC3" w:rsidRDefault="0076758D" w:rsidP="003567E2">
      <w:pPr>
        <w:pStyle w:val="Bezmezer"/>
        <w:spacing w:line="276" w:lineRule="auto"/>
        <w:jc w:val="both"/>
        <w:rPr>
          <w:rFonts w:ascii="Times New Roman" w:hAnsi="Times New Roman" w:cs="Times New Roman"/>
          <w:color w:val="auto"/>
          <w:sz w:val="24"/>
          <w:szCs w:val="24"/>
        </w:rPr>
      </w:pPr>
    </w:p>
    <w:p w14:paraId="5432825D" w14:textId="0F33608D" w:rsidR="003567E2" w:rsidRPr="00085CC3" w:rsidRDefault="0076758D" w:rsidP="003567E2">
      <w:pPr>
        <w:spacing w:line="276" w:lineRule="auto"/>
        <w:jc w:val="both"/>
        <w:rPr>
          <w:rFonts w:ascii="Times New Roman" w:hAnsi="Times New Roman" w:cs="Times New Roman"/>
          <w:color w:val="auto"/>
          <w:sz w:val="24"/>
          <w:szCs w:val="24"/>
        </w:rPr>
      </w:pPr>
      <w:r w:rsidRPr="00085CC3">
        <w:rPr>
          <w:rFonts w:ascii="Times New Roman" w:hAnsi="Times New Roman" w:cs="Times New Roman"/>
          <w:color w:val="auto"/>
          <w:sz w:val="24"/>
          <w:szCs w:val="24"/>
          <w:shd w:val="clear" w:color="auto" w:fill="FFFFFF"/>
        </w:rPr>
        <w:t xml:space="preserve">Nařízení </w:t>
      </w:r>
      <w:r w:rsidR="00EF2F54" w:rsidRPr="00085CC3">
        <w:rPr>
          <w:rFonts w:ascii="Times New Roman" w:hAnsi="Times New Roman" w:cs="Times New Roman"/>
          <w:color w:val="auto"/>
          <w:sz w:val="24"/>
          <w:szCs w:val="24"/>
          <w:shd w:val="clear" w:color="auto" w:fill="FFFFFF"/>
        </w:rPr>
        <w:t>2016/679 ze dne 27. dubna 2016 o ochraně fyzických osob v souvislosti se zpracováním osobních údajů a o volném pohybu těchto údajů a o zrušení směrnice 95/46/ES (obecné nařízení o</w:t>
      </w:r>
      <w:r w:rsidR="00EF2F54" w:rsidRPr="00DE7D2A">
        <w:rPr>
          <w:rFonts w:ascii="Times New Roman" w:hAnsi="Times New Roman" w:cs="Times New Roman"/>
          <w:sz w:val="24"/>
          <w:szCs w:val="24"/>
        </w:rPr>
        <w:t> </w:t>
      </w:r>
      <w:r w:rsidR="00EF2F54" w:rsidRPr="00085CC3">
        <w:rPr>
          <w:rFonts w:ascii="Times New Roman" w:hAnsi="Times New Roman" w:cs="Times New Roman"/>
          <w:color w:val="auto"/>
          <w:sz w:val="24"/>
          <w:szCs w:val="24"/>
          <w:shd w:val="clear" w:color="auto" w:fill="FFFFFF"/>
        </w:rPr>
        <w:t xml:space="preserve">ochraně </w:t>
      </w:r>
      <w:r w:rsidR="00EF2F54" w:rsidRPr="00794119">
        <w:rPr>
          <w:rFonts w:ascii="Times New Roman" w:hAnsi="Times New Roman" w:cs="Times New Roman"/>
          <w:color w:val="auto"/>
          <w:sz w:val="24"/>
          <w:szCs w:val="24"/>
          <w:shd w:val="clear" w:color="auto" w:fill="FFFFFF"/>
        </w:rPr>
        <w:t>osobních údajů</w:t>
      </w:r>
      <w:r w:rsidR="00EF2F54" w:rsidRPr="00085CC3">
        <w:rPr>
          <w:rFonts w:ascii="Times New Roman" w:hAnsi="Times New Roman" w:cs="Times New Roman"/>
          <w:color w:val="auto"/>
          <w:sz w:val="24"/>
          <w:szCs w:val="24"/>
          <w:shd w:val="clear" w:color="auto" w:fill="FFFFFF"/>
        </w:rPr>
        <w:t>, dále jen „GDPR“)</w:t>
      </w:r>
      <w:r w:rsidRPr="00085CC3">
        <w:rPr>
          <w:rFonts w:ascii="Times New Roman" w:hAnsi="Times New Roman" w:cs="Times New Roman"/>
          <w:color w:val="auto"/>
          <w:sz w:val="24"/>
          <w:szCs w:val="24"/>
        </w:rPr>
        <w:t xml:space="preserve"> a AI akt se vzájemně doplňují. Zatímco </w:t>
      </w:r>
      <w:r w:rsidRPr="00085CC3">
        <w:rPr>
          <w:rStyle w:val="Siln"/>
          <w:rFonts w:ascii="Times New Roman" w:hAnsi="Times New Roman" w:cs="Times New Roman"/>
          <w:b w:val="0"/>
          <w:bCs w:val="0"/>
          <w:color w:val="auto"/>
          <w:sz w:val="24"/>
          <w:szCs w:val="24"/>
        </w:rPr>
        <w:t>GDPR</w:t>
      </w:r>
      <w:r w:rsidRPr="00085CC3">
        <w:rPr>
          <w:rFonts w:ascii="Times New Roman" w:hAnsi="Times New Roman" w:cs="Times New Roman"/>
          <w:color w:val="auto"/>
          <w:sz w:val="24"/>
          <w:szCs w:val="24"/>
        </w:rPr>
        <w:t xml:space="preserve"> se zaměřuje na </w:t>
      </w:r>
      <w:r w:rsidRPr="00085CC3">
        <w:rPr>
          <w:rStyle w:val="Siln"/>
          <w:rFonts w:ascii="Times New Roman" w:hAnsi="Times New Roman" w:cs="Times New Roman"/>
          <w:b w:val="0"/>
          <w:bCs w:val="0"/>
          <w:color w:val="auto"/>
          <w:sz w:val="24"/>
          <w:szCs w:val="24"/>
        </w:rPr>
        <w:t>ochranu osobních údajů fyzických osob</w:t>
      </w:r>
      <w:r w:rsidRPr="00085CC3">
        <w:rPr>
          <w:rFonts w:ascii="Times New Roman" w:hAnsi="Times New Roman" w:cs="Times New Roman"/>
          <w:color w:val="auto"/>
          <w:sz w:val="24"/>
          <w:szCs w:val="24"/>
        </w:rPr>
        <w:t xml:space="preserve"> a upravuje pravidla pro jejich zpracování, </w:t>
      </w:r>
      <w:r w:rsidRPr="00085CC3">
        <w:rPr>
          <w:rStyle w:val="Siln"/>
          <w:rFonts w:ascii="Times New Roman" w:hAnsi="Times New Roman" w:cs="Times New Roman"/>
          <w:b w:val="0"/>
          <w:bCs w:val="0"/>
          <w:color w:val="auto"/>
          <w:sz w:val="24"/>
          <w:szCs w:val="24"/>
        </w:rPr>
        <w:t xml:space="preserve">AI </w:t>
      </w:r>
      <w:r w:rsidR="009F50A2" w:rsidRPr="00085CC3">
        <w:rPr>
          <w:rStyle w:val="Siln"/>
          <w:rFonts w:ascii="Times New Roman" w:hAnsi="Times New Roman" w:cs="Times New Roman"/>
          <w:b w:val="0"/>
          <w:bCs w:val="0"/>
          <w:color w:val="auto"/>
          <w:sz w:val="24"/>
          <w:szCs w:val="24"/>
        </w:rPr>
        <w:t>ak</w:t>
      </w:r>
      <w:r w:rsidRPr="00085CC3">
        <w:rPr>
          <w:rStyle w:val="Siln"/>
          <w:rFonts w:ascii="Times New Roman" w:hAnsi="Times New Roman" w:cs="Times New Roman"/>
          <w:b w:val="0"/>
          <w:bCs w:val="0"/>
          <w:color w:val="auto"/>
          <w:sz w:val="24"/>
          <w:szCs w:val="24"/>
        </w:rPr>
        <w:t>t</w:t>
      </w:r>
      <w:r w:rsidRPr="00085CC3">
        <w:rPr>
          <w:rFonts w:ascii="Times New Roman" w:hAnsi="Times New Roman" w:cs="Times New Roman"/>
          <w:color w:val="auto"/>
          <w:sz w:val="24"/>
          <w:szCs w:val="24"/>
        </w:rPr>
        <w:t xml:space="preserve"> reguluje </w:t>
      </w:r>
      <w:r w:rsidRPr="00085CC3">
        <w:rPr>
          <w:rStyle w:val="Siln"/>
          <w:rFonts w:ascii="Times New Roman" w:hAnsi="Times New Roman" w:cs="Times New Roman"/>
          <w:b w:val="0"/>
          <w:bCs w:val="0"/>
          <w:color w:val="auto"/>
          <w:sz w:val="24"/>
          <w:szCs w:val="24"/>
        </w:rPr>
        <w:t>fungování a používání systémů AI</w:t>
      </w:r>
      <w:r w:rsidRPr="00085CC3">
        <w:rPr>
          <w:rFonts w:ascii="Times New Roman" w:hAnsi="Times New Roman" w:cs="Times New Roman"/>
          <w:color w:val="auto"/>
          <w:sz w:val="24"/>
          <w:szCs w:val="24"/>
        </w:rPr>
        <w:t>, a to bez ohledu na to, zda zpracovávají osobní údaje. V</w:t>
      </w:r>
      <w:r w:rsidR="009F50A2" w:rsidRPr="00085CC3">
        <w:rPr>
          <w:rFonts w:ascii="Times New Roman" w:hAnsi="Times New Roman" w:cs="Times New Roman"/>
          <w:color w:val="auto"/>
          <w:sz w:val="24"/>
          <w:szCs w:val="24"/>
        </w:rPr>
        <w:t> </w:t>
      </w:r>
      <w:r w:rsidRPr="00085CC3">
        <w:rPr>
          <w:rFonts w:ascii="Times New Roman" w:hAnsi="Times New Roman" w:cs="Times New Roman"/>
          <w:color w:val="auto"/>
          <w:sz w:val="24"/>
          <w:szCs w:val="24"/>
        </w:rPr>
        <w:t>praxi</w:t>
      </w:r>
      <w:r w:rsidR="009F50A2" w:rsidRPr="00085CC3">
        <w:rPr>
          <w:rFonts w:ascii="Times New Roman" w:hAnsi="Times New Roman" w:cs="Times New Roman"/>
          <w:color w:val="auto"/>
          <w:sz w:val="24"/>
          <w:szCs w:val="24"/>
        </w:rPr>
        <w:t>, pokud budou systémy AI zpracovávat osobní údaje,</w:t>
      </w:r>
      <w:r w:rsidRPr="00085CC3">
        <w:rPr>
          <w:rFonts w:ascii="Times New Roman" w:hAnsi="Times New Roman" w:cs="Times New Roman"/>
          <w:color w:val="auto"/>
          <w:sz w:val="24"/>
          <w:szCs w:val="24"/>
        </w:rPr>
        <w:t xml:space="preserve"> bude nutné </w:t>
      </w:r>
      <w:r w:rsidRPr="00085CC3">
        <w:rPr>
          <w:rStyle w:val="Siln"/>
          <w:rFonts w:ascii="Times New Roman" w:hAnsi="Times New Roman" w:cs="Times New Roman"/>
          <w:b w:val="0"/>
          <w:bCs w:val="0"/>
          <w:color w:val="auto"/>
          <w:sz w:val="24"/>
          <w:szCs w:val="24"/>
        </w:rPr>
        <w:t>plnit povinnosti z obou předpisů</w:t>
      </w:r>
      <w:r w:rsidRPr="00085CC3">
        <w:rPr>
          <w:rStyle w:val="Siln"/>
          <w:rFonts w:ascii="Times New Roman" w:hAnsi="Times New Roman" w:cs="Times New Roman"/>
          <w:color w:val="auto"/>
          <w:sz w:val="24"/>
          <w:szCs w:val="24"/>
        </w:rPr>
        <w:t xml:space="preserve"> </w:t>
      </w:r>
      <w:r w:rsidRPr="00085CC3">
        <w:rPr>
          <w:rStyle w:val="Siln"/>
          <w:rFonts w:ascii="Times New Roman" w:hAnsi="Times New Roman" w:cs="Times New Roman"/>
          <w:b w:val="0"/>
          <w:bCs w:val="0"/>
          <w:color w:val="auto"/>
          <w:sz w:val="24"/>
          <w:szCs w:val="24"/>
        </w:rPr>
        <w:t>zároveň</w:t>
      </w:r>
      <w:r w:rsidRPr="00085CC3">
        <w:rPr>
          <w:rFonts w:ascii="Times New Roman" w:hAnsi="Times New Roman" w:cs="Times New Roman"/>
          <w:b/>
          <w:bCs/>
          <w:color w:val="auto"/>
          <w:sz w:val="24"/>
          <w:szCs w:val="24"/>
        </w:rPr>
        <w:t>.</w:t>
      </w:r>
      <w:r w:rsidR="003567E2" w:rsidRPr="00085CC3">
        <w:rPr>
          <w:rFonts w:ascii="Times New Roman" w:hAnsi="Times New Roman" w:cs="Times New Roman"/>
          <w:color w:val="auto"/>
          <w:sz w:val="24"/>
          <w:szCs w:val="24"/>
        </w:rPr>
        <w:t xml:space="preserve"> N</w:t>
      </w:r>
      <w:r w:rsidR="003567E2" w:rsidRPr="00085CC3">
        <w:rPr>
          <w:rFonts w:ascii="Times New Roman" w:eastAsia="Times New Roman" w:hAnsi="Times New Roman" w:cs="Times New Roman"/>
          <w:color w:val="auto"/>
          <w:sz w:val="24"/>
          <w:szCs w:val="24"/>
          <w:lang w:eastAsia="cs-CZ"/>
        </w:rPr>
        <w:t>apříklad pokud je systém umělé inteligence používán k</w:t>
      </w:r>
      <w:r w:rsidR="006030C7" w:rsidRPr="00085CC3">
        <w:rPr>
          <w:rFonts w:ascii="Times New Roman" w:eastAsia="Times New Roman" w:hAnsi="Times New Roman" w:cs="Times New Roman"/>
          <w:color w:val="auto"/>
          <w:sz w:val="24"/>
          <w:szCs w:val="24"/>
          <w:lang w:eastAsia="cs-CZ"/>
        </w:rPr>
        <w:t> </w:t>
      </w:r>
      <w:r w:rsidR="003567E2" w:rsidRPr="00085CC3">
        <w:rPr>
          <w:rFonts w:ascii="Times New Roman" w:eastAsia="Times New Roman" w:hAnsi="Times New Roman" w:cs="Times New Roman"/>
          <w:color w:val="auto"/>
          <w:sz w:val="24"/>
          <w:szCs w:val="24"/>
          <w:lang w:eastAsia="cs-CZ"/>
        </w:rPr>
        <w:t>automatizovanému rozhodování, které ovlivňuje jednotlivce – typicky ve veřejné správě, v HR systémech, při poskytování úvěrů nebo sledování chování uživatelů. V takovém případě musí být systém v souladu s požadavky AI aktu (např. na transparentnost, lidský dohled či řízení rizik) a</w:t>
      </w:r>
      <w:r w:rsidR="006030C7" w:rsidRPr="00085CC3">
        <w:rPr>
          <w:rFonts w:ascii="Times New Roman" w:eastAsia="Times New Roman" w:hAnsi="Times New Roman" w:cs="Times New Roman"/>
          <w:color w:val="auto"/>
          <w:sz w:val="24"/>
          <w:szCs w:val="24"/>
          <w:lang w:eastAsia="cs-CZ"/>
        </w:rPr>
        <w:t> </w:t>
      </w:r>
      <w:r w:rsidR="003567E2" w:rsidRPr="00085CC3">
        <w:rPr>
          <w:rFonts w:ascii="Times New Roman" w:eastAsia="Times New Roman" w:hAnsi="Times New Roman" w:cs="Times New Roman"/>
          <w:color w:val="auto"/>
          <w:sz w:val="24"/>
          <w:szCs w:val="24"/>
          <w:lang w:eastAsia="cs-CZ"/>
        </w:rPr>
        <w:t xml:space="preserve">zároveň musí splňovat požadavky GDPR, </w:t>
      </w:r>
      <w:r w:rsidR="00EF2F54" w:rsidRPr="00085CC3">
        <w:rPr>
          <w:rFonts w:ascii="Times New Roman" w:eastAsia="Times New Roman" w:hAnsi="Times New Roman" w:cs="Times New Roman"/>
          <w:color w:val="auto"/>
          <w:sz w:val="24"/>
          <w:szCs w:val="24"/>
          <w:lang w:eastAsia="cs-CZ"/>
        </w:rPr>
        <w:t>tedy</w:t>
      </w:r>
      <w:r w:rsidR="003567E2" w:rsidRPr="00085CC3">
        <w:rPr>
          <w:rFonts w:ascii="Times New Roman" w:eastAsia="Times New Roman" w:hAnsi="Times New Roman" w:cs="Times New Roman"/>
          <w:color w:val="auto"/>
          <w:sz w:val="24"/>
          <w:szCs w:val="24"/>
          <w:lang w:eastAsia="cs-CZ"/>
        </w:rPr>
        <w:t xml:space="preserve"> mít právní základ pro zpracování osobních údajů, informovat subjekty údajů a respektovat jejich práva. Proto</w:t>
      </w:r>
      <w:r w:rsidR="003567E2" w:rsidRPr="00085CC3">
        <w:rPr>
          <w:rFonts w:ascii="Times New Roman" w:hAnsi="Times New Roman" w:cs="Times New Roman"/>
          <w:color w:val="auto"/>
          <w:sz w:val="24"/>
          <w:szCs w:val="24"/>
        </w:rPr>
        <w:t xml:space="preserve">, </w:t>
      </w:r>
      <w:r w:rsidR="003567E2" w:rsidRPr="00085CC3">
        <w:rPr>
          <w:rFonts w:ascii="Times New Roman" w:eastAsia="Times New Roman" w:hAnsi="Times New Roman" w:cs="Times New Roman"/>
          <w:color w:val="auto"/>
          <w:sz w:val="24"/>
          <w:szCs w:val="24"/>
          <w:lang w:eastAsia="cs-CZ"/>
        </w:rPr>
        <w:t xml:space="preserve">pokud AI systém zpracovává osobní údaje, dopadá na něj vedle AI aktu také GDPR. AI akt v některých oblastech rozšiřuje principy ochrany osobních údajů – například </w:t>
      </w:r>
      <w:r w:rsidR="003567E2" w:rsidRPr="00085CC3">
        <w:rPr>
          <w:rFonts w:ascii="Times New Roman" w:eastAsia="Times New Roman" w:hAnsi="Times New Roman" w:cs="Times New Roman"/>
          <w:color w:val="auto"/>
          <w:sz w:val="24"/>
          <w:szCs w:val="24"/>
          <w:lang w:eastAsia="cs-CZ"/>
        </w:rPr>
        <w:lastRenderedPageBreak/>
        <w:t>tím, že stanovuje zvláštní požadavky na systémy s vysokým rizikem nebo transparentnost generativních AI.</w:t>
      </w:r>
    </w:p>
    <w:p w14:paraId="30C00AD2" w14:textId="410BB55F" w:rsidR="003567E2" w:rsidRPr="00085CC3" w:rsidRDefault="003567E2" w:rsidP="003567E2">
      <w:pPr>
        <w:spacing w:before="100" w:beforeAutospacing="1" w:after="100" w:afterAutospacing="1" w:line="276" w:lineRule="auto"/>
        <w:jc w:val="both"/>
        <w:rPr>
          <w:rFonts w:ascii="Times New Roman" w:eastAsia="Times New Roman" w:hAnsi="Times New Roman" w:cs="Times New Roman"/>
          <w:color w:val="auto"/>
          <w:sz w:val="24"/>
          <w:szCs w:val="24"/>
          <w:lang w:eastAsia="cs-CZ"/>
        </w:rPr>
      </w:pPr>
      <w:r w:rsidRPr="00085CC3">
        <w:rPr>
          <w:rFonts w:ascii="Times New Roman" w:eastAsia="Times New Roman" w:hAnsi="Times New Roman" w:cs="Times New Roman"/>
          <w:color w:val="auto"/>
          <w:sz w:val="24"/>
          <w:szCs w:val="24"/>
          <w:lang w:eastAsia="cs-CZ"/>
        </w:rPr>
        <w:t>Oba předpisy tedy tvoří vzájemně propojený právní rámec, který má zajistit, že rozvoj a používání umělé inteligence bude v Evropské unii probíhat bezpečně, transparentně a s plným respektem k</w:t>
      </w:r>
      <w:r w:rsidR="006030C7" w:rsidRPr="00085CC3">
        <w:rPr>
          <w:rFonts w:ascii="Times New Roman" w:eastAsia="Times New Roman" w:hAnsi="Times New Roman" w:cs="Times New Roman"/>
          <w:color w:val="auto"/>
          <w:sz w:val="24"/>
          <w:szCs w:val="24"/>
          <w:lang w:eastAsia="cs-CZ"/>
        </w:rPr>
        <w:t> </w:t>
      </w:r>
      <w:r w:rsidRPr="00085CC3">
        <w:rPr>
          <w:rFonts w:ascii="Times New Roman" w:eastAsia="Times New Roman" w:hAnsi="Times New Roman" w:cs="Times New Roman"/>
          <w:color w:val="auto"/>
          <w:sz w:val="24"/>
          <w:szCs w:val="24"/>
          <w:lang w:eastAsia="cs-CZ"/>
        </w:rPr>
        <w:t>základním právům jednotlivců, včetně práva na ochranu soukromí.</w:t>
      </w:r>
    </w:p>
    <w:p w14:paraId="479C24CD" w14:textId="29AD3C26" w:rsidR="006E0E93" w:rsidRPr="00085CC3" w:rsidRDefault="005034F1" w:rsidP="00044B1E">
      <w:pPr>
        <w:pStyle w:val="Nadpis2"/>
        <w:spacing w:after="160"/>
        <w:jc w:val="both"/>
        <w:rPr>
          <w:rFonts w:ascii="Times New Roman" w:eastAsia="Times New Roman" w:hAnsi="Times New Roman" w:cs="Times New Roman"/>
          <w:color w:val="auto"/>
          <w:sz w:val="24"/>
          <w:szCs w:val="24"/>
        </w:rPr>
      </w:pPr>
      <w:r w:rsidRPr="00085CC3">
        <w:rPr>
          <w:rFonts w:ascii="Times New Roman" w:eastAsia="Times New Roman" w:hAnsi="Times New Roman" w:cs="Times New Roman"/>
          <w:color w:val="auto"/>
          <w:sz w:val="24"/>
          <w:szCs w:val="24"/>
        </w:rPr>
        <w:t>1.</w:t>
      </w:r>
      <w:r w:rsidR="008817DC" w:rsidRPr="00085CC3">
        <w:rPr>
          <w:rFonts w:ascii="Times New Roman" w:eastAsia="Times New Roman" w:hAnsi="Times New Roman" w:cs="Times New Roman"/>
          <w:color w:val="auto"/>
          <w:sz w:val="24"/>
          <w:szCs w:val="24"/>
        </w:rPr>
        <w:t xml:space="preserve">3.5. </w:t>
      </w:r>
      <w:r w:rsidR="003567E2" w:rsidRPr="00085CC3">
        <w:rPr>
          <w:rFonts w:ascii="Times New Roman" w:eastAsia="Times New Roman" w:hAnsi="Times New Roman" w:cs="Times New Roman"/>
          <w:color w:val="auto"/>
          <w:sz w:val="24"/>
          <w:szCs w:val="24"/>
        </w:rPr>
        <w:t>Zhodnocení současného stavu ve vztahu k zákazu diskriminace a ve vztahu k rovnosti mužů a žen</w:t>
      </w:r>
    </w:p>
    <w:p w14:paraId="5D58BD92" w14:textId="23DBC1FE" w:rsidR="006E0E93" w:rsidRPr="00794119" w:rsidRDefault="00214E1D" w:rsidP="006E0E93">
      <w:pPr>
        <w:pStyle w:val="Nadpis2"/>
        <w:spacing w:after="160" w:line="276" w:lineRule="auto"/>
        <w:jc w:val="both"/>
        <w:rPr>
          <w:rFonts w:ascii="Times New Roman" w:hAnsi="Times New Roman" w:cs="Times New Roman"/>
          <w:b w:val="0"/>
          <w:bCs/>
          <w:color w:val="auto"/>
          <w:sz w:val="24"/>
          <w:szCs w:val="24"/>
        </w:rPr>
      </w:pPr>
      <w:r w:rsidRPr="00085CC3">
        <w:rPr>
          <w:rFonts w:ascii="Times New Roman" w:eastAsia="Times New Roman" w:hAnsi="Times New Roman" w:cs="Times New Roman"/>
          <w:b w:val="0"/>
          <w:bCs/>
          <w:color w:val="auto"/>
          <w:sz w:val="24"/>
          <w:szCs w:val="24"/>
          <w:lang w:eastAsia="cs-CZ"/>
        </w:rPr>
        <w:t xml:space="preserve">Zákaz diskriminace </w:t>
      </w:r>
      <w:r w:rsidR="00B54F54">
        <w:rPr>
          <w:rFonts w:ascii="Times New Roman" w:eastAsia="Times New Roman" w:hAnsi="Times New Roman" w:cs="Times New Roman"/>
          <w:b w:val="0"/>
          <w:bCs/>
          <w:color w:val="auto"/>
          <w:sz w:val="24"/>
          <w:szCs w:val="24"/>
          <w:lang w:eastAsia="cs-CZ"/>
        </w:rPr>
        <w:t>je</w:t>
      </w:r>
      <w:r w:rsidR="006E0E93" w:rsidRPr="00085CC3">
        <w:rPr>
          <w:rFonts w:ascii="Times New Roman" w:eastAsia="Times New Roman" w:hAnsi="Times New Roman" w:cs="Times New Roman"/>
          <w:b w:val="0"/>
          <w:bCs/>
          <w:color w:val="auto"/>
          <w:sz w:val="24"/>
          <w:szCs w:val="24"/>
          <w:lang w:eastAsia="cs-CZ"/>
        </w:rPr>
        <w:t xml:space="preserve"> </w:t>
      </w:r>
      <w:r w:rsidRPr="00085CC3">
        <w:rPr>
          <w:rFonts w:ascii="Times New Roman" w:eastAsia="Times New Roman" w:hAnsi="Times New Roman" w:cs="Times New Roman"/>
          <w:b w:val="0"/>
          <w:bCs/>
          <w:color w:val="auto"/>
          <w:sz w:val="24"/>
          <w:szCs w:val="24"/>
          <w:lang w:eastAsia="cs-CZ"/>
        </w:rPr>
        <w:t>základní zásad</w:t>
      </w:r>
      <w:r w:rsidR="00B54F54">
        <w:rPr>
          <w:rFonts w:ascii="Times New Roman" w:eastAsia="Times New Roman" w:hAnsi="Times New Roman" w:cs="Times New Roman"/>
          <w:b w:val="0"/>
          <w:bCs/>
          <w:color w:val="auto"/>
          <w:sz w:val="24"/>
          <w:szCs w:val="24"/>
          <w:lang w:eastAsia="cs-CZ"/>
        </w:rPr>
        <w:t>a</w:t>
      </w:r>
      <w:r w:rsidRPr="00085CC3">
        <w:rPr>
          <w:rFonts w:ascii="Times New Roman" w:eastAsia="Times New Roman" w:hAnsi="Times New Roman" w:cs="Times New Roman"/>
          <w:b w:val="0"/>
          <w:bCs/>
          <w:color w:val="auto"/>
          <w:sz w:val="24"/>
          <w:szCs w:val="24"/>
          <w:lang w:eastAsia="cs-CZ"/>
        </w:rPr>
        <w:t xml:space="preserve"> práva EU</w:t>
      </w:r>
      <w:r w:rsidR="00B54F54">
        <w:rPr>
          <w:rFonts w:ascii="Times New Roman" w:eastAsia="Times New Roman" w:hAnsi="Times New Roman" w:cs="Times New Roman"/>
          <w:b w:val="0"/>
          <w:bCs/>
          <w:color w:val="auto"/>
          <w:sz w:val="24"/>
          <w:szCs w:val="24"/>
          <w:lang w:eastAsia="cs-CZ"/>
        </w:rPr>
        <w:t xml:space="preserve"> </w:t>
      </w:r>
      <w:r w:rsidRPr="00085CC3">
        <w:rPr>
          <w:rFonts w:ascii="Times New Roman" w:eastAsia="Times New Roman" w:hAnsi="Times New Roman" w:cs="Times New Roman"/>
          <w:b w:val="0"/>
          <w:bCs/>
          <w:color w:val="auto"/>
          <w:sz w:val="24"/>
          <w:szCs w:val="24"/>
          <w:lang w:eastAsia="cs-CZ"/>
        </w:rPr>
        <w:t>zakotven</w:t>
      </w:r>
      <w:r w:rsidR="00B54F54">
        <w:rPr>
          <w:rFonts w:ascii="Times New Roman" w:eastAsia="Times New Roman" w:hAnsi="Times New Roman" w:cs="Times New Roman"/>
          <w:b w:val="0"/>
          <w:bCs/>
          <w:color w:val="auto"/>
          <w:sz w:val="24"/>
          <w:szCs w:val="24"/>
          <w:lang w:eastAsia="cs-CZ"/>
        </w:rPr>
        <w:t>á</w:t>
      </w:r>
      <w:r w:rsidRPr="00085CC3">
        <w:rPr>
          <w:rFonts w:ascii="Times New Roman" w:eastAsia="Times New Roman" w:hAnsi="Times New Roman" w:cs="Times New Roman"/>
          <w:b w:val="0"/>
          <w:bCs/>
          <w:color w:val="auto"/>
          <w:sz w:val="24"/>
          <w:szCs w:val="24"/>
          <w:lang w:eastAsia="cs-CZ"/>
        </w:rPr>
        <w:t xml:space="preserve"> v</w:t>
      </w:r>
      <w:r w:rsidR="00F97EA3" w:rsidRPr="00085CC3">
        <w:rPr>
          <w:rFonts w:ascii="Times New Roman" w:eastAsia="Times New Roman" w:hAnsi="Times New Roman" w:cs="Times New Roman"/>
          <w:b w:val="0"/>
          <w:bCs/>
          <w:color w:val="auto"/>
          <w:sz w:val="24"/>
          <w:szCs w:val="24"/>
          <w:lang w:eastAsia="cs-CZ"/>
        </w:rPr>
        <w:t> </w:t>
      </w:r>
      <w:r w:rsidRPr="00085CC3">
        <w:rPr>
          <w:rFonts w:ascii="Times New Roman" w:eastAsia="Times New Roman" w:hAnsi="Times New Roman" w:cs="Times New Roman"/>
          <w:b w:val="0"/>
          <w:bCs/>
          <w:color w:val="auto"/>
          <w:sz w:val="24"/>
          <w:szCs w:val="24"/>
          <w:lang w:eastAsia="cs-CZ"/>
        </w:rPr>
        <w:t>čl</w:t>
      </w:r>
      <w:r w:rsidR="00F97EA3" w:rsidRPr="00085CC3">
        <w:rPr>
          <w:rFonts w:ascii="Times New Roman" w:eastAsia="Times New Roman" w:hAnsi="Times New Roman" w:cs="Times New Roman"/>
          <w:b w:val="0"/>
          <w:bCs/>
          <w:color w:val="auto"/>
          <w:sz w:val="24"/>
          <w:szCs w:val="24"/>
          <w:lang w:eastAsia="cs-CZ"/>
        </w:rPr>
        <w:t>.</w:t>
      </w:r>
      <w:r w:rsidRPr="00085CC3">
        <w:rPr>
          <w:rFonts w:ascii="Times New Roman" w:eastAsia="Times New Roman" w:hAnsi="Times New Roman" w:cs="Times New Roman"/>
          <w:b w:val="0"/>
          <w:bCs/>
          <w:color w:val="auto"/>
          <w:sz w:val="24"/>
          <w:szCs w:val="24"/>
          <w:lang w:eastAsia="cs-CZ"/>
        </w:rPr>
        <w:t xml:space="preserve"> 21 Listiny základních práv EU, čl</w:t>
      </w:r>
      <w:r w:rsidR="00F97EA3" w:rsidRPr="00085CC3">
        <w:rPr>
          <w:rFonts w:ascii="Times New Roman" w:eastAsia="Times New Roman" w:hAnsi="Times New Roman" w:cs="Times New Roman"/>
          <w:b w:val="0"/>
          <w:bCs/>
          <w:color w:val="auto"/>
          <w:sz w:val="24"/>
          <w:szCs w:val="24"/>
          <w:lang w:eastAsia="cs-CZ"/>
        </w:rPr>
        <w:t>.</w:t>
      </w:r>
      <w:r w:rsidRPr="00085CC3">
        <w:rPr>
          <w:rFonts w:ascii="Times New Roman" w:eastAsia="Times New Roman" w:hAnsi="Times New Roman" w:cs="Times New Roman"/>
          <w:b w:val="0"/>
          <w:bCs/>
          <w:color w:val="auto"/>
          <w:sz w:val="24"/>
          <w:szCs w:val="24"/>
          <w:lang w:eastAsia="cs-CZ"/>
        </w:rPr>
        <w:t xml:space="preserve"> 18 a 19 </w:t>
      </w:r>
      <w:r w:rsidR="00F97EA3" w:rsidRPr="00085CC3">
        <w:rPr>
          <w:rFonts w:ascii="Times New Roman" w:eastAsia="Times New Roman" w:hAnsi="Times New Roman" w:cs="Times New Roman"/>
          <w:b w:val="0"/>
          <w:bCs/>
          <w:color w:val="auto"/>
          <w:sz w:val="24"/>
          <w:szCs w:val="24"/>
          <w:lang w:eastAsia="cs-CZ"/>
        </w:rPr>
        <w:t>SFEU</w:t>
      </w:r>
      <w:r w:rsidRPr="00085CC3">
        <w:rPr>
          <w:rFonts w:ascii="Times New Roman" w:eastAsia="Times New Roman" w:hAnsi="Times New Roman" w:cs="Times New Roman"/>
          <w:b w:val="0"/>
          <w:bCs/>
          <w:color w:val="auto"/>
          <w:sz w:val="24"/>
          <w:szCs w:val="24"/>
          <w:lang w:eastAsia="cs-CZ"/>
        </w:rPr>
        <w:t xml:space="preserve"> a ve specifických antidiskriminačních směrnicích</w:t>
      </w:r>
      <w:r w:rsidR="00261FE4" w:rsidRPr="00085CC3">
        <w:rPr>
          <w:rStyle w:val="Znakapoznpodarou"/>
          <w:rFonts w:ascii="Times New Roman" w:eastAsia="Times New Roman" w:hAnsi="Times New Roman" w:cs="Times New Roman"/>
          <w:b w:val="0"/>
          <w:bCs/>
          <w:color w:val="auto"/>
          <w:sz w:val="24"/>
          <w:szCs w:val="24"/>
          <w:lang w:eastAsia="cs-CZ"/>
        </w:rPr>
        <w:footnoteReference w:id="6"/>
      </w:r>
      <w:r w:rsidR="00F53ECE" w:rsidRPr="00085CC3">
        <w:rPr>
          <w:rFonts w:ascii="Times New Roman" w:hAnsi="Times New Roman" w:cs="Times New Roman"/>
          <w:b w:val="0"/>
          <w:bCs/>
          <w:color w:val="auto"/>
          <w:sz w:val="24"/>
          <w:szCs w:val="24"/>
        </w:rPr>
        <w:t>.</w:t>
      </w:r>
    </w:p>
    <w:p w14:paraId="19961850" w14:textId="1A7C5AFE" w:rsidR="006E0E93" w:rsidRPr="00085CC3" w:rsidRDefault="006E0E93" w:rsidP="006E0E93">
      <w:pPr>
        <w:pStyle w:val="Normlnweb"/>
        <w:spacing w:line="276" w:lineRule="auto"/>
        <w:jc w:val="both"/>
      </w:pPr>
      <w:r w:rsidRPr="00085CC3">
        <w:t xml:space="preserve">Vztah zákazu diskriminace v právu EU a AI aktu spočívá v tom, že AI akt částečně rozvíjí a technicky podporuje uplatňování práva na rovné zacházení v kontextu systémů </w:t>
      </w:r>
      <w:r w:rsidR="00672C76" w:rsidRPr="00085CC3">
        <w:t>AI</w:t>
      </w:r>
      <w:r w:rsidR="009043AC" w:rsidRPr="00085CC3">
        <w:t xml:space="preserve">, </w:t>
      </w:r>
      <w:r w:rsidRPr="00085CC3">
        <w:t xml:space="preserve">a tak </w:t>
      </w:r>
      <w:r w:rsidRPr="00085CC3">
        <w:rPr>
          <w:rStyle w:val="Siln"/>
          <w:b w:val="0"/>
          <w:bCs w:val="0"/>
        </w:rPr>
        <w:t>podporuje praktické prosazování zákazu diskriminace</w:t>
      </w:r>
      <w:r w:rsidRPr="00085CC3">
        <w:rPr>
          <w:b/>
          <w:bCs/>
        </w:rPr>
        <w:t xml:space="preserve"> </w:t>
      </w:r>
      <w:r w:rsidRPr="00085CC3">
        <w:t xml:space="preserve">v digitálním a automatizovaném prostředí. </w:t>
      </w:r>
      <w:r w:rsidR="00214E1D" w:rsidRPr="00085CC3">
        <w:t>AI akt reaguje na nové riziko diskriminace, které může vznikat při automatizovaném rozhodování a využívání AI systémů – zejména pokud se tyto systémy používají v citlivých oblastech, jako je zaměstnání, vzdělávání, poskytování úvěrů, veřejná správa či bezpečnost.</w:t>
      </w:r>
      <w:r w:rsidRPr="00085CC3">
        <w:t xml:space="preserve"> </w:t>
      </w:r>
    </w:p>
    <w:p w14:paraId="37C6EBB5" w14:textId="3D744D6F" w:rsidR="004911BA" w:rsidRPr="00085CC3" w:rsidRDefault="00D625D0" w:rsidP="006E0E93">
      <w:pPr>
        <w:pStyle w:val="Normlnweb"/>
        <w:spacing w:line="276" w:lineRule="auto"/>
        <w:jc w:val="both"/>
      </w:pPr>
      <w:r w:rsidRPr="00085CC3">
        <w:t xml:space="preserve">AI </w:t>
      </w:r>
      <w:r w:rsidR="00214E1D" w:rsidRPr="00085CC3">
        <w:t>ak</w:t>
      </w:r>
      <w:r w:rsidRPr="00085CC3">
        <w:t xml:space="preserve">t doplňuje existující antidiskriminační </w:t>
      </w:r>
      <w:r w:rsidR="003567E2" w:rsidRPr="00085CC3">
        <w:t>předpisy</w:t>
      </w:r>
      <w:r w:rsidRPr="00085CC3">
        <w:t xml:space="preserve"> na úrovni EU a členských států.</w:t>
      </w:r>
      <w:r w:rsidR="003567E2" w:rsidRPr="00085CC3">
        <w:t xml:space="preserve"> </w:t>
      </w:r>
      <w:r w:rsidRPr="00085CC3">
        <w:t xml:space="preserve">Zajišťuje, aby AI systémy neporušovaly práva na rovné zacházení zakotvená v těchto </w:t>
      </w:r>
      <w:r w:rsidR="003567E2" w:rsidRPr="00085CC3">
        <w:t>předpisech</w:t>
      </w:r>
      <w:r w:rsidRPr="00085CC3">
        <w:t>.</w:t>
      </w:r>
      <w:r w:rsidR="006E0E93" w:rsidRPr="00085CC3">
        <w:t xml:space="preserve"> </w:t>
      </w:r>
      <w:r w:rsidR="009F50A2" w:rsidRPr="00085CC3">
        <w:t>AI ak</w:t>
      </w:r>
      <w:r w:rsidR="00214E1D" w:rsidRPr="00085CC3">
        <w:t xml:space="preserve">t ve svých </w:t>
      </w:r>
      <w:r w:rsidR="00214E1D" w:rsidRPr="00085CC3">
        <w:rPr>
          <w:rStyle w:val="Siln"/>
          <w:b w:val="0"/>
          <w:bCs w:val="0"/>
        </w:rPr>
        <w:t>úvodních ustanoveních (např. článek 1 a odůvodnění)</w:t>
      </w:r>
      <w:r w:rsidR="00214E1D" w:rsidRPr="00085CC3">
        <w:t xml:space="preserve"> výslovně uvádí, že cílem nařízení je </w:t>
      </w:r>
      <w:r w:rsidR="00214E1D" w:rsidRPr="00085CC3">
        <w:rPr>
          <w:rStyle w:val="Siln"/>
          <w:b w:val="0"/>
          <w:bCs w:val="0"/>
        </w:rPr>
        <w:t>zajistit, aby využívání umělé inteligence bylo v souladu se základními právy, včetně zákazu diskriminace</w:t>
      </w:r>
      <w:r w:rsidR="00214E1D" w:rsidRPr="00085CC3">
        <w:t xml:space="preserve"> podle Listiny základních práv EU. Zakazuje a omezuje </w:t>
      </w:r>
      <w:r w:rsidR="009F50A2" w:rsidRPr="00085CC3">
        <w:t xml:space="preserve">užívání </w:t>
      </w:r>
      <w:r w:rsidR="00214E1D" w:rsidRPr="00085CC3">
        <w:t xml:space="preserve">AI systémů, které mohou </w:t>
      </w:r>
      <w:r w:rsidR="00214E1D" w:rsidRPr="00085CC3">
        <w:rPr>
          <w:rStyle w:val="Siln"/>
          <w:b w:val="0"/>
          <w:bCs w:val="0"/>
        </w:rPr>
        <w:t>vést k</w:t>
      </w:r>
      <w:r w:rsidR="006030C7" w:rsidRPr="00085CC3">
        <w:rPr>
          <w:rStyle w:val="Siln"/>
          <w:b w:val="0"/>
          <w:bCs w:val="0"/>
        </w:rPr>
        <w:t> </w:t>
      </w:r>
      <w:r w:rsidR="00214E1D" w:rsidRPr="00085CC3">
        <w:rPr>
          <w:rStyle w:val="Siln"/>
          <w:b w:val="0"/>
          <w:bCs w:val="0"/>
        </w:rPr>
        <w:t>porušování rovného zacházení</w:t>
      </w:r>
      <w:r w:rsidR="00214E1D" w:rsidRPr="00085CC3">
        <w:rPr>
          <w:b/>
          <w:bCs/>
        </w:rPr>
        <w:t xml:space="preserve"> </w:t>
      </w:r>
      <w:r w:rsidR="00214E1D" w:rsidRPr="00085CC3">
        <w:t>nebo</w:t>
      </w:r>
      <w:r w:rsidR="00214E1D" w:rsidRPr="00085CC3">
        <w:rPr>
          <w:b/>
          <w:bCs/>
        </w:rPr>
        <w:t xml:space="preserve"> </w:t>
      </w:r>
      <w:r w:rsidR="00214E1D" w:rsidRPr="00085CC3">
        <w:rPr>
          <w:rStyle w:val="Siln"/>
          <w:b w:val="0"/>
          <w:bCs w:val="0"/>
        </w:rPr>
        <w:t>diskriminaci</w:t>
      </w:r>
      <w:r w:rsidR="00214E1D" w:rsidRPr="00085CC3">
        <w:t xml:space="preserve"> (např. nepovolené biometrické sledování nebo rizikové hodnocení osob).</w:t>
      </w:r>
    </w:p>
    <w:p w14:paraId="2B51AC8E" w14:textId="31CB6D12" w:rsidR="00AD27E3" w:rsidRPr="00085CC3" w:rsidRDefault="00261FE4" w:rsidP="00E4317E">
      <w:pPr>
        <w:pStyle w:val="Normlnweb"/>
        <w:spacing w:line="276" w:lineRule="auto"/>
        <w:jc w:val="both"/>
      </w:pPr>
      <w:r w:rsidRPr="00085CC3">
        <w:rPr>
          <w:rStyle w:val="Siln"/>
          <w:b w:val="0"/>
          <w:bCs w:val="0"/>
        </w:rPr>
        <w:t xml:space="preserve">V souvislosti s nakládáním se </w:t>
      </w:r>
      <w:r w:rsidR="00214E1D" w:rsidRPr="00085CC3">
        <w:rPr>
          <w:rStyle w:val="Siln"/>
          <w:b w:val="0"/>
          <w:bCs w:val="0"/>
        </w:rPr>
        <w:t>systém</w:t>
      </w:r>
      <w:r w:rsidRPr="00085CC3">
        <w:rPr>
          <w:rStyle w:val="Siln"/>
          <w:b w:val="0"/>
          <w:bCs w:val="0"/>
        </w:rPr>
        <w:t>y</w:t>
      </w:r>
      <w:r w:rsidR="00214E1D" w:rsidRPr="00085CC3">
        <w:rPr>
          <w:rStyle w:val="Siln"/>
          <w:b w:val="0"/>
          <w:bCs w:val="0"/>
        </w:rPr>
        <w:t xml:space="preserve"> </w:t>
      </w:r>
      <w:r w:rsidR="004911BA" w:rsidRPr="00085CC3">
        <w:rPr>
          <w:rStyle w:val="Siln"/>
          <w:b w:val="0"/>
          <w:bCs w:val="0"/>
        </w:rPr>
        <w:t>AI, označených v AI aktu za vysoce rizikové</w:t>
      </w:r>
      <w:r w:rsidR="004911BA" w:rsidRPr="00085CC3">
        <w:t>, právě</w:t>
      </w:r>
      <w:r w:rsidR="004911BA" w:rsidRPr="00085CC3">
        <w:rPr>
          <w:b/>
          <w:bCs/>
        </w:rPr>
        <w:t xml:space="preserve"> </w:t>
      </w:r>
      <w:r w:rsidR="004911BA" w:rsidRPr="00085CC3">
        <w:rPr>
          <w:rStyle w:val="Siln"/>
          <w:b w:val="0"/>
          <w:bCs w:val="0"/>
        </w:rPr>
        <w:t>protože mohou diskriminovat</w:t>
      </w:r>
      <w:r w:rsidR="004911BA" w:rsidRPr="00085CC3">
        <w:rPr>
          <w:b/>
          <w:bCs/>
        </w:rPr>
        <w:t xml:space="preserve"> </w:t>
      </w:r>
      <w:r w:rsidR="004911BA" w:rsidRPr="00085CC3">
        <w:t>na základě pohlaví, věku, etnického původu apod.</w:t>
      </w:r>
      <w:r w:rsidR="006030C7" w:rsidRPr="00085CC3">
        <w:t>,</w:t>
      </w:r>
      <w:r w:rsidR="004911BA" w:rsidRPr="00085CC3">
        <w:t xml:space="preserve"> js</w:t>
      </w:r>
      <w:r w:rsidR="00672C76" w:rsidRPr="00085CC3">
        <w:t>o</w:t>
      </w:r>
      <w:r w:rsidR="004911BA" w:rsidRPr="00085CC3">
        <w:t>u AI aktem uloženy specifické povinnosti jako identifikac</w:t>
      </w:r>
      <w:r w:rsidR="006030C7" w:rsidRPr="00085CC3">
        <w:t>e</w:t>
      </w:r>
      <w:r w:rsidR="004911BA" w:rsidRPr="00085CC3">
        <w:t xml:space="preserve"> a řízení rizik dopadu na základní práva (včetně diskriminace), zajištění </w:t>
      </w:r>
      <w:r w:rsidR="004911BA" w:rsidRPr="00085CC3">
        <w:rPr>
          <w:rStyle w:val="Siln"/>
          <w:b w:val="0"/>
          <w:bCs w:val="0"/>
        </w:rPr>
        <w:t>lidského dohledu</w:t>
      </w:r>
      <w:r w:rsidR="004911BA" w:rsidRPr="00085CC3">
        <w:t xml:space="preserve">, který může chybná nebo diskriminační rozhodnutí napravit, </w:t>
      </w:r>
      <w:r w:rsidR="004911BA" w:rsidRPr="00085CC3">
        <w:rPr>
          <w:rStyle w:val="Siln"/>
          <w:b w:val="0"/>
          <w:bCs w:val="0"/>
        </w:rPr>
        <w:t>transparentnost algoritmu</w:t>
      </w:r>
      <w:r w:rsidR="004911BA" w:rsidRPr="00085CC3">
        <w:t xml:space="preserve"> a přístup k vysvětlitelnému výstupu, </w:t>
      </w:r>
      <w:r w:rsidR="004911BA" w:rsidRPr="00085CC3">
        <w:rPr>
          <w:rStyle w:val="Siln"/>
          <w:b w:val="0"/>
          <w:bCs w:val="0"/>
        </w:rPr>
        <w:t>záznamy o fungování systému</w:t>
      </w:r>
      <w:r w:rsidR="004911BA" w:rsidRPr="00085CC3">
        <w:t>, které umožňují zpětné vyhodnocení diskriminačních dopadů.</w:t>
      </w:r>
      <w:r w:rsidR="00E4317E" w:rsidRPr="00085CC3">
        <w:t xml:space="preserve"> </w:t>
      </w:r>
      <w:r w:rsidR="00214E1D" w:rsidRPr="00085CC3">
        <w:t xml:space="preserve">AI </w:t>
      </w:r>
      <w:r w:rsidR="004911BA" w:rsidRPr="00085CC3">
        <w:t>ak</w:t>
      </w:r>
      <w:r w:rsidR="00214E1D" w:rsidRPr="00085CC3">
        <w:t xml:space="preserve">t </w:t>
      </w:r>
      <w:r w:rsidR="004911BA" w:rsidRPr="00085CC3">
        <w:t xml:space="preserve">výslovně </w:t>
      </w:r>
      <w:r w:rsidR="00214E1D" w:rsidRPr="00085CC3">
        <w:rPr>
          <w:rStyle w:val="Siln"/>
          <w:b w:val="0"/>
          <w:bCs w:val="0"/>
        </w:rPr>
        <w:t>zakazuje</w:t>
      </w:r>
      <w:r w:rsidR="00214E1D" w:rsidRPr="00085CC3">
        <w:t xml:space="preserve"> určité druhy systémů, které by mohly </w:t>
      </w:r>
      <w:r w:rsidR="00214E1D" w:rsidRPr="00085CC3">
        <w:rPr>
          <w:rStyle w:val="Siln"/>
          <w:b w:val="0"/>
          <w:bCs w:val="0"/>
        </w:rPr>
        <w:t>manipulovat lidským chováním</w:t>
      </w:r>
      <w:r w:rsidR="00214E1D" w:rsidRPr="00085CC3">
        <w:rPr>
          <w:b/>
          <w:bCs/>
        </w:rPr>
        <w:t xml:space="preserve"> </w:t>
      </w:r>
      <w:r w:rsidR="00214E1D" w:rsidRPr="00085CC3">
        <w:t>nebo vést k</w:t>
      </w:r>
      <w:r w:rsidR="00214E1D" w:rsidRPr="00085CC3">
        <w:rPr>
          <w:b/>
          <w:bCs/>
        </w:rPr>
        <w:t xml:space="preserve"> </w:t>
      </w:r>
      <w:r w:rsidR="00214E1D" w:rsidRPr="00085CC3">
        <w:rPr>
          <w:rStyle w:val="Siln"/>
          <w:b w:val="0"/>
          <w:bCs w:val="0"/>
        </w:rPr>
        <w:t>sociálnímu skórování</w:t>
      </w:r>
      <w:r w:rsidR="00214E1D" w:rsidRPr="00085CC3">
        <w:t xml:space="preserve"> občanů, právě z důvodu ohrožení základních práv a rovnosti.</w:t>
      </w:r>
      <w:r w:rsidR="00E4317E" w:rsidRPr="00085CC3">
        <w:t xml:space="preserve"> </w:t>
      </w:r>
      <w:r w:rsidR="00214E1D" w:rsidRPr="00085CC3">
        <w:t xml:space="preserve">Pokud by AI systém vedl k diskriminaci, odpovědnost za porušení právních předpisů může vzniknout </w:t>
      </w:r>
      <w:r w:rsidR="00214E1D" w:rsidRPr="00085CC3">
        <w:rPr>
          <w:rStyle w:val="Siln"/>
          <w:b w:val="0"/>
          <w:bCs w:val="0"/>
        </w:rPr>
        <w:t xml:space="preserve">současně podle AI </w:t>
      </w:r>
      <w:proofErr w:type="spellStart"/>
      <w:r w:rsidR="00214E1D" w:rsidRPr="00085CC3">
        <w:rPr>
          <w:rStyle w:val="Siln"/>
          <w:b w:val="0"/>
          <w:bCs w:val="0"/>
        </w:rPr>
        <w:t>Actu</w:t>
      </w:r>
      <w:proofErr w:type="spellEnd"/>
      <w:r w:rsidR="00214E1D" w:rsidRPr="00085CC3">
        <w:rPr>
          <w:rStyle w:val="Siln"/>
          <w:b w:val="0"/>
          <w:bCs w:val="0"/>
        </w:rPr>
        <w:t xml:space="preserve"> i podle antidiskriminační legislativy (např. GDPR, směrnice 2000/78/ES apod.)</w:t>
      </w:r>
      <w:r w:rsidR="00214E1D" w:rsidRPr="00085CC3">
        <w:t>.</w:t>
      </w:r>
      <w:bookmarkStart w:id="7" w:name="_Hlk137628534"/>
      <w:bookmarkEnd w:id="3"/>
    </w:p>
    <w:p w14:paraId="3144BD04" w14:textId="64242BE5" w:rsidR="00F97EA3" w:rsidRPr="00085CC3" w:rsidRDefault="00E4317E" w:rsidP="00261FE4">
      <w:pPr>
        <w:pStyle w:val="Bezmezer"/>
        <w:spacing w:line="276" w:lineRule="auto"/>
        <w:jc w:val="both"/>
        <w:rPr>
          <w:rFonts w:ascii="Times New Roman" w:hAnsi="Times New Roman" w:cs="Times New Roman"/>
          <w:b/>
          <w:color w:val="auto"/>
          <w:sz w:val="24"/>
          <w:szCs w:val="24"/>
        </w:rPr>
      </w:pPr>
      <w:r w:rsidRPr="00085CC3">
        <w:rPr>
          <w:rStyle w:val="Siln"/>
          <w:rFonts w:ascii="Times New Roman" w:hAnsi="Times New Roman" w:cs="Times New Roman"/>
          <w:b w:val="0"/>
          <w:bCs w:val="0"/>
          <w:color w:val="auto"/>
          <w:sz w:val="24"/>
          <w:szCs w:val="24"/>
        </w:rPr>
        <w:t>V právu ČR je zákaz diskriminace upraven v Listině základních práv a svobod Č</w:t>
      </w:r>
      <w:r w:rsidR="00672C76" w:rsidRPr="00085CC3">
        <w:rPr>
          <w:rStyle w:val="Siln"/>
          <w:rFonts w:ascii="Times New Roman" w:hAnsi="Times New Roman" w:cs="Times New Roman"/>
          <w:b w:val="0"/>
          <w:bCs w:val="0"/>
          <w:color w:val="auto"/>
          <w:sz w:val="24"/>
          <w:szCs w:val="24"/>
        </w:rPr>
        <w:t>R</w:t>
      </w:r>
      <w:r w:rsidRPr="00085CC3">
        <w:rPr>
          <w:rStyle w:val="Siln"/>
          <w:rFonts w:ascii="Times New Roman" w:hAnsi="Times New Roman" w:cs="Times New Roman"/>
          <w:b w:val="0"/>
          <w:bCs w:val="0"/>
          <w:color w:val="auto"/>
          <w:sz w:val="24"/>
          <w:szCs w:val="24"/>
        </w:rPr>
        <w:t>.</w:t>
      </w:r>
      <w:r w:rsidRPr="00085CC3">
        <w:rPr>
          <w:rStyle w:val="Siln"/>
          <w:rFonts w:ascii="Times New Roman" w:hAnsi="Times New Roman" w:cs="Times New Roman"/>
          <w:color w:val="auto"/>
          <w:sz w:val="24"/>
          <w:szCs w:val="24"/>
        </w:rPr>
        <w:t xml:space="preserve"> </w:t>
      </w:r>
      <w:r w:rsidRPr="00085CC3">
        <w:rPr>
          <w:rFonts w:ascii="Times New Roman" w:hAnsi="Times New Roman" w:cs="Times New Roman"/>
          <w:color w:val="auto"/>
          <w:sz w:val="24"/>
          <w:szCs w:val="24"/>
        </w:rPr>
        <w:t>Článek 3 zakazuje diskriminaci na základě pohlaví, rasy, původu, jazyka, víry a dalších. Hlavní anti-diskriminační zákonná úprava je pak v</w:t>
      </w:r>
      <w:r w:rsidRPr="00085CC3">
        <w:rPr>
          <w:rStyle w:val="Siln"/>
          <w:rFonts w:ascii="Times New Roman" w:hAnsi="Times New Roman" w:cs="Times New Roman"/>
          <w:color w:val="auto"/>
          <w:sz w:val="24"/>
          <w:szCs w:val="24"/>
        </w:rPr>
        <w:t xml:space="preserve"> </w:t>
      </w:r>
      <w:r w:rsidRPr="00085CC3">
        <w:rPr>
          <w:rStyle w:val="Siln"/>
          <w:rFonts w:ascii="Times New Roman" w:hAnsi="Times New Roman" w:cs="Times New Roman"/>
          <w:b w:val="0"/>
          <w:bCs w:val="0"/>
          <w:color w:val="auto"/>
          <w:sz w:val="24"/>
          <w:szCs w:val="24"/>
        </w:rPr>
        <w:t>z</w:t>
      </w:r>
      <w:r w:rsidR="00AD27E3" w:rsidRPr="00085CC3">
        <w:rPr>
          <w:rStyle w:val="Siln"/>
          <w:rFonts w:ascii="Times New Roman" w:hAnsi="Times New Roman" w:cs="Times New Roman"/>
          <w:b w:val="0"/>
          <w:bCs w:val="0"/>
          <w:color w:val="auto"/>
          <w:sz w:val="24"/>
          <w:szCs w:val="24"/>
        </w:rPr>
        <w:t>ákon</w:t>
      </w:r>
      <w:r w:rsidRPr="00085CC3">
        <w:rPr>
          <w:rStyle w:val="Siln"/>
          <w:rFonts w:ascii="Times New Roman" w:hAnsi="Times New Roman" w:cs="Times New Roman"/>
          <w:b w:val="0"/>
          <w:bCs w:val="0"/>
          <w:color w:val="auto"/>
          <w:sz w:val="24"/>
          <w:szCs w:val="24"/>
        </w:rPr>
        <w:t>ě</w:t>
      </w:r>
      <w:r w:rsidR="00AD27E3" w:rsidRPr="00085CC3">
        <w:rPr>
          <w:rStyle w:val="Siln"/>
          <w:rFonts w:ascii="Times New Roman" w:hAnsi="Times New Roman" w:cs="Times New Roman"/>
          <w:b w:val="0"/>
          <w:bCs w:val="0"/>
          <w:color w:val="auto"/>
          <w:sz w:val="24"/>
          <w:szCs w:val="24"/>
        </w:rPr>
        <w:t xml:space="preserve"> č. 198/2009 Sb., o rovném zacházení a právních prostředcích ochrany </w:t>
      </w:r>
      <w:r w:rsidR="00AD27E3" w:rsidRPr="00085CC3">
        <w:rPr>
          <w:rStyle w:val="Siln"/>
          <w:rFonts w:ascii="Times New Roman" w:hAnsi="Times New Roman" w:cs="Times New Roman"/>
          <w:b w:val="0"/>
          <w:bCs w:val="0"/>
          <w:color w:val="auto"/>
          <w:sz w:val="24"/>
          <w:szCs w:val="24"/>
        </w:rPr>
        <w:lastRenderedPageBreak/>
        <w:t>před diskriminací</w:t>
      </w:r>
      <w:r w:rsidRPr="00085CC3">
        <w:rPr>
          <w:rStyle w:val="Siln"/>
          <w:rFonts w:ascii="Times New Roman" w:hAnsi="Times New Roman" w:cs="Times New Roman"/>
          <w:b w:val="0"/>
          <w:bCs w:val="0"/>
          <w:color w:val="auto"/>
          <w:sz w:val="24"/>
          <w:szCs w:val="24"/>
        </w:rPr>
        <w:t xml:space="preserve">. </w:t>
      </w:r>
      <w:r w:rsidRPr="00085CC3">
        <w:rPr>
          <w:rFonts w:ascii="Times New Roman" w:hAnsi="Times New Roman" w:cs="Times New Roman"/>
          <w:color w:val="auto"/>
          <w:sz w:val="24"/>
          <w:szCs w:val="24"/>
        </w:rPr>
        <w:t>Také</w:t>
      </w:r>
      <w:r w:rsidR="00AD27E3" w:rsidRPr="00085CC3">
        <w:rPr>
          <w:rFonts w:ascii="Times New Roman" w:hAnsi="Times New Roman" w:cs="Times New Roman"/>
          <w:color w:val="auto"/>
          <w:sz w:val="24"/>
          <w:szCs w:val="24"/>
        </w:rPr>
        <w:t xml:space="preserve"> </w:t>
      </w:r>
      <w:r w:rsidR="00F97EA3" w:rsidRPr="00085CC3">
        <w:rPr>
          <w:rStyle w:val="Siln"/>
          <w:rFonts w:ascii="Times New Roman" w:hAnsi="Times New Roman" w:cs="Times New Roman"/>
          <w:b w:val="0"/>
          <w:bCs w:val="0"/>
          <w:color w:val="auto"/>
          <w:sz w:val="24"/>
          <w:szCs w:val="24"/>
        </w:rPr>
        <w:t>z</w:t>
      </w:r>
      <w:r w:rsidR="00AD27E3" w:rsidRPr="00085CC3">
        <w:rPr>
          <w:rStyle w:val="Siln"/>
          <w:rFonts w:ascii="Times New Roman" w:hAnsi="Times New Roman" w:cs="Times New Roman"/>
          <w:b w:val="0"/>
          <w:bCs w:val="0"/>
          <w:color w:val="auto"/>
          <w:sz w:val="24"/>
          <w:szCs w:val="24"/>
        </w:rPr>
        <w:t>ákoník práce (zákon č. 262/2006 Sb.)</w:t>
      </w:r>
      <w:r w:rsidRPr="00085CC3">
        <w:rPr>
          <w:rStyle w:val="Siln"/>
          <w:rFonts w:ascii="Times New Roman" w:hAnsi="Times New Roman" w:cs="Times New Roman"/>
          <w:color w:val="auto"/>
          <w:sz w:val="24"/>
          <w:szCs w:val="24"/>
        </w:rPr>
        <w:t xml:space="preserve"> </w:t>
      </w:r>
      <w:r w:rsidR="00672C76" w:rsidRPr="00085CC3">
        <w:rPr>
          <w:rFonts w:ascii="Times New Roman" w:hAnsi="Times New Roman" w:cs="Times New Roman"/>
          <w:color w:val="auto"/>
          <w:sz w:val="24"/>
          <w:szCs w:val="24"/>
        </w:rPr>
        <w:t>o</w:t>
      </w:r>
      <w:r w:rsidR="00AD27E3" w:rsidRPr="00085CC3">
        <w:rPr>
          <w:rFonts w:ascii="Times New Roman" w:hAnsi="Times New Roman" w:cs="Times New Roman"/>
          <w:color w:val="auto"/>
          <w:sz w:val="24"/>
          <w:szCs w:val="24"/>
        </w:rPr>
        <w:t>bsahuje ustanovení o zákazu diskriminace v pracovněprávních vztazích.</w:t>
      </w:r>
      <w:r w:rsidR="00672C76" w:rsidRPr="00085CC3">
        <w:rPr>
          <w:rFonts w:ascii="Times New Roman" w:hAnsi="Times New Roman" w:cs="Times New Roman"/>
          <w:b/>
          <w:color w:val="auto"/>
          <w:sz w:val="24"/>
          <w:szCs w:val="24"/>
        </w:rPr>
        <w:t xml:space="preserve"> </w:t>
      </w:r>
    </w:p>
    <w:p w14:paraId="02F61ADC" w14:textId="681B7F85" w:rsidR="008817DC" w:rsidRPr="00085CC3" w:rsidRDefault="00F96563" w:rsidP="00DE7D2A">
      <w:pPr>
        <w:pStyle w:val="Normlnweb"/>
        <w:spacing w:line="276" w:lineRule="auto"/>
        <w:jc w:val="both"/>
      </w:pPr>
      <w:r w:rsidRPr="00DE7D2A">
        <w:rPr>
          <w:rStyle w:val="Siln"/>
          <w:b w:val="0"/>
          <w:bCs w:val="0"/>
        </w:rPr>
        <w:t>Nav</w:t>
      </w:r>
      <w:r w:rsidR="00F97EA3" w:rsidRPr="00085CC3">
        <w:rPr>
          <w:rStyle w:val="Siln"/>
          <w:b w:val="0"/>
          <w:bCs w:val="0"/>
        </w:rPr>
        <w:t>rhovaný</w:t>
      </w:r>
      <w:r w:rsidRPr="00DE7D2A">
        <w:rPr>
          <w:rStyle w:val="Siln"/>
          <w:b w:val="0"/>
          <w:bCs w:val="0"/>
        </w:rPr>
        <w:t xml:space="preserve"> zákon</w:t>
      </w:r>
      <w:r w:rsidR="00683F56" w:rsidRPr="00DE7D2A">
        <w:rPr>
          <w:rStyle w:val="Siln"/>
          <w:b w:val="0"/>
          <w:bCs w:val="0"/>
        </w:rPr>
        <w:t xml:space="preserve"> </w:t>
      </w:r>
      <w:r w:rsidR="00E4317E" w:rsidRPr="00DE7D2A">
        <w:rPr>
          <w:rStyle w:val="Siln"/>
          <w:b w:val="0"/>
          <w:bCs w:val="0"/>
        </w:rPr>
        <w:t xml:space="preserve">o umělé inteligenci </w:t>
      </w:r>
      <w:r w:rsidR="00F97EA3" w:rsidRPr="00085CC3">
        <w:rPr>
          <w:rStyle w:val="Siln"/>
          <w:b w:val="0"/>
          <w:bCs w:val="0"/>
        </w:rPr>
        <w:t xml:space="preserve">nicméně </w:t>
      </w:r>
      <w:r w:rsidR="00683F56" w:rsidRPr="00DE7D2A">
        <w:rPr>
          <w:rStyle w:val="Siln"/>
          <w:b w:val="0"/>
          <w:bCs w:val="0"/>
        </w:rPr>
        <w:t xml:space="preserve">neupravuje žádným způsobem vztahy, které by se dotýkaly zákazu diskriminace ve smyslu antidiskriminačního zákona </w:t>
      </w:r>
      <w:r w:rsidR="00261FE4" w:rsidRPr="00DE7D2A">
        <w:rPr>
          <w:rStyle w:val="Siln"/>
          <w:b w:val="0"/>
          <w:bCs w:val="0"/>
        </w:rPr>
        <w:t xml:space="preserve">a </w:t>
      </w:r>
      <w:r w:rsidR="00683F56" w:rsidRPr="00DE7D2A">
        <w:rPr>
          <w:rStyle w:val="Siln"/>
          <w:b w:val="0"/>
          <w:bCs w:val="0"/>
        </w:rPr>
        <w:t xml:space="preserve">je genderově </w:t>
      </w:r>
      <w:r w:rsidR="00265A45" w:rsidRPr="00DE7D2A">
        <w:rPr>
          <w:rStyle w:val="Siln"/>
          <w:b w:val="0"/>
          <w:bCs w:val="0"/>
        </w:rPr>
        <w:t>neutrální – nečiní</w:t>
      </w:r>
      <w:r w:rsidR="00683F56" w:rsidRPr="00DE7D2A">
        <w:rPr>
          <w:rStyle w:val="Siln"/>
          <w:b w:val="0"/>
          <w:bCs w:val="0"/>
        </w:rPr>
        <w:t xml:space="preserve"> rozdíly mezi fyzickými osobami na základě jejich pohlaví.</w:t>
      </w:r>
    </w:p>
    <w:p w14:paraId="5C8DBA1D" w14:textId="222A0AFE" w:rsidR="002B1F16" w:rsidRPr="00085CC3" w:rsidRDefault="005034F1" w:rsidP="000B29C0">
      <w:pPr>
        <w:jc w:val="both"/>
        <w:rPr>
          <w:rFonts w:ascii="Times New Roman" w:eastAsia="Times New Roman" w:hAnsi="Times New Roman" w:cs="Times New Roman"/>
          <w:b/>
          <w:bCs/>
          <w:color w:val="auto"/>
          <w:sz w:val="24"/>
          <w:szCs w:val="24"/>
        </w:rPr>
      </w:pPr>
      <w:bookmarkStart w:id="8" w:name="_Hlk209277453"/>
      <w:r w:rsidRPr="00085CC3">
        <w:rPr>
          <w:rFonts w:ascii="Times New Roman" w:eastAsia="Times New Roman" w:hAnsi="Times New Roman" w:cs="Times New Roman"/>
          <w:b/>
          <w:bCs/>
          <w:color w:val="auto"/>
          <w:sz w:val="24"/>
          <w:szCs w:val="24"/>
        </w:rPr>
        <w:t>2</w:t>
      </w:r>
      <w:r w:rsidR="008817DC" w:rsidRPr="00085CC3">
        <w:rPr>
          <w:rFonts w:ascii="Times New Roman" w:eastAsia="Times New Roman" w:hAnsi="Times New Roman" w:cs="Times New Roman"/>
          <w:b/>
          <w:bCs/>
          <w:color w:val="auto"/>
          <w:sz w:val="24"/>
          <w:szCs w:val="24"/>
        </w:rPr>
        <w:t xml:space="preserve">. </w:t>
      </w:r>
      <w:r w:rsidR="008817DC" w:rsidRPr="00085CC3">
        <w:rPr>
          <w:rFonts w:ascii="Times New Roman" w:hAnsi="Times New Roman" w:cs="Times New Roman"/>
          <w:b/>
          <w:bCs/>
          <w:color w:val="auto"/>
          <w:sz w:val="24"/>
          <w:szCs w:val="24"/>
        </w:rPr>
        <w:t>O</w:t>
      </w:r>
      <w:r w:rsidR="000B29C0" w:rsidRPr="00085CC3">
        <w:rPr>
          <w:rFonts w:ascii="Times New Roman" w:hAnsi="Times New Roman" w:cs="Times New Roman"/>
          <w:b/>
          <w:bCs/>
          <w:color w:val="auto"/>
          <w:sz w:val="24"/>
          <w:szCs w:val="24"/>
        </w:rPr>
        <w:t>důvodnění hlavních principů navrhované právní úpravy a shrnutí nejdůležitějších změn, které oproti stávající právní úpravě zavádí, včetně dopadů navrhovaného řešení ve vztahu k zákazu diskriminace a ve vztahu k rovnosti mužů a žen v rozsahu</w:t>
      </w:r>
      <w:r w:rsidR="000B29C0" w:rsidRPr="00085CC3">
        <w:rPr>
          <w:rFonts w:ascii="Times New Roman" w:hAnsi="Times New Roman" w:cs="Times New Roman"/>
          <w:b/>
          <w:bCs/>
          <w:color w:val="auto"/>
          <w:sz w:val="24"/>
          <w:szCs w:val="24"/>
          <w:highlight w:val="yellow"/>
        </w:rPr>
        <w:t xml:space="preserve"> </w:t>
      </w:r>
    </w:p>
    <w:bookmarkEnd w:id="4"/>
    <w:bookmarkEnd w:id="7"/>
    <w:bookmarkEnd w:id="8"/>
    <w:p w14:paraId="04F47E32" w14:textId="77777777" w:rsidR="008D1201" w:rsidRPr="00085CC3" w:rsidRDefault="008D1201" w:rsidP="008D1201">
      <w:pPr>
        <w:jc w:val="both"/>
        <w:rPr>
          <w:rStyle w:val="Siln"/>
          <w:rFonts w:ascii="Times New Roman" w:hAnsi="Times New Roman" w:cs="Times New Roman"/>
          <w:color w:val="auto"/>
          <w:sz w:val="24"/>
          <w:szCs w:val="24"/>
        </w:rPr>
      </w:pPr>
      <w:r w:rsidRPr="00085CC3">
        <w:rPr>
          <w:rStyle w:val="Siln"/>
          <w:rFonts w:ascii="Times New Roman" w:hAnsi="Times New Roman" w:cs="Times New Roman"/>
          <w:color w:val="auto"/>
          <w:sz w:val="24"/>
          <w:szCs w:val="24"/>
        </w:rPr>
        <w:t>2.1. Adaptace právního řádu ČR na AI akt – hlavní princip navrhovaného zákona</w:t>
      </w:r>
    </w:p>
    <w:p w14:paraId="3299E881" w14:textId="77777777" w:rsidR="008D1201" w:rsidRPr="00AD6E2D" w:rsidRDefault="008D1201" w:rsidP="008D1201">
      <w:pPr>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 xml:space="preserve">Hlavním principem navrhovaného zákona je adaptace právního řádu ČR nad AI akt. </w:t>
      </w:r>
      <w:r w:rsidRPr="00AD6E2D">
        <w:rPr>
          <w:rStyle w:val="Siln"/>
          <w:rFonts w:ascii="Times New Roman" w:eastAsiaTheme="majorEastAsia" w:hAnsi="Times New Roman" w:cs="Times New Roman"/>
          <w:b w:val="0"/>
          <w:bCs w:val="0"/>
          <w:color w:val="auto"/>
          <w:sz w:val="24"/>
          <w:szCs w:val="24"/>
        </w:rPr>
        <w:t>AI akt</w:t>
      </w:r>
      <w:r w:rsidRPr="00AD6E2D">
        <w:rPr>
          <w:rFonts w:ascii="Times New Roman" w:hAnsi="Times New Roman" w:cs="Times New Roman"/>
          <w:color w:val="auto"/>
          <w:sz w:val="24"/>
          <w:szCs w:val="24"/>
        </w:rPr>
        <w:t xml:space="preserve"> má </w:t>
      </w:r>
      <w:r w:rsidRPr="00AD6E2D">
        <w:rPr>
          <w:rStyle w:val="Siln"/>
          <w:rFonts w:ascii="Times New Roman" w:hAnsi="Times New Roman" w:cs="Times New Roman"/>
          <w:b w:val="0"/>
          <w:bCs w:val="0"/>
          <w:color w:val="auto"/>
          <w:sz w:val="24"/>
          <w:szCs w:val="24"/>
        </w:rPr>
        <w:t>přímý a okamžitý účinek</w:t>
      </w:r>
      <w:r w:rsidRPr="00AD6E2D">
        <w:rPr>
          <w:rFonts w:ascii="Times New Roman" w:hAnsi="Times New Roman" w:cs="Times New Roman"/>
          <w:color w:val="auto"/>
          <w:sz w:val="24"/>
          <w:szCs w:val="24"/>
        </w:rPr>
        <w:t xml:space="preserve"> – tzn. </w:t>
      </w:r>
      <w:r w:rsidRPr="00AD6E2D">
        <w:rPr>
          <w:rStyle w:val="Siln"/>
          <w:rFonts w:ascii="Times New Roman" w:hAnsi="Times New Roman" w:cs="Times New Roman"/>
          <w:b w:val="0"/>
          <w:bCs w:val="0"/>
          <w:color w:val="auto"/>
          <w:sz w:val="24"/>
          <w:szCs w:val="24"/>
        </w:rPr>
        <w:t>platí a je závazn</w:t>
      </w:r>
      <w:r w:rsidRPr="00AD6E2D">
        <w:rPr>
          <w:rStyle w:val="Siln"/>
          <w:rFonts w:ascii="Times New Roman" w:eastAsiaTheme="majorEastAsia" w:hAnsi="Times New Roman" w:cs="Times New Roman"/>
          <w:b w:val="0"/>
          <w:bCs w:val="0"/>
          <w:color w:val="auto"/>
          <w:sz w:val="24"/>
          <w:szCs w:val="24"/>
        </w:rPr>
        <w:t>ý</w:t>
      </w:r>
      <w:r w:rsidRPr="00AD6E2D">
        <w:rPr>
          <w:rStyle w:val="Siln"/>
          <w:rFonts w:ascii="Times New Roman" w:hAnsi="Times New Roman" w:cs="Times New Roman"/>
          <w:b w:val="0"/>
          <w:bCs w:val="0"/>
          <w:color w:val="auto"/>
          <w:sz w:val="24"/>
          <w:szCs w:val="24"/>
        </w:rPr>
        <w:t xml:space="preserve"> ve všech členských státech EU bez nutnosti implementace</w:t>
      </w:r>
      <w:r w:rsidRPr="00AD6E2D">
        <w:rPr>
          <w:rFonts w:ascii="Times New Roman" w:hAnsi="Times New Roman" w:cs="Times New Roman"/>
          <w:color w:val="auto"/>
          <w:sz w:val="24"/>
          <w:szCs w:val="24"/>
        </w:rPr>
        <w:t xml:space="preserve"> do vnitrostátní legislativy (čl. 288 SFEU). Adaptační zákon je proto navržen minimalisticky a řeší jen ty části, kde se počítá se zapojením členských států.</w:t>
      </w:r>
      <w:r>
        <w:rPr>
          <w:rFonts w:ascii="Times New Roman" w:hAnsi="Times New Roman" w:cs="Times New Roman"/>
          <w:color w:val="auto"/>
          <w:sz w:val="24"/>
          <w:szCs w:val="24"/>
        </w:rPr>
        <w:t xml:space="preserve"> </w:t>
      </w:r>
      <w:r w:rsidRPr="00AD6E2D">
        <w:rPr>
          <w:rFonts w:ascii="Times New Roman" w:hAnsi="Times New Roman" w:cs="Times New Roman"/>
          <w:color w:val="auto"/>
          <w:sz w:val="24"/>
          <w:szCs w:val="24"/>
        </w:rPr>
        <w:t>Úprava se tak omezuje jen na nezbytné institucionální, procesní a sankční prvky, které AI akt nechává na národní úrovni.</w:t>
      </w:r>
    </w:p>
    <w:p w14:paraId="55797A5F" w14:textId="77777777" w:rsidR="008D1201" w:rsidRDefault="008D1201" w:rsidP="008D1201">
      <w:pPr>
        <w:jc w:val="both"/>
        <w:rPr>
          <w:rFonts w:ascii="Times New Roman" w:hAnsi="Times New Roman" w:cs="Times New Roman"/>
          <w:color w:val="auto"/>
          <w:sz w:val="24"/>
          <w:szCs w:val="24"/>
        </w:rPr>
      </w:pPr>
      <w:r w:rsidRPr="00AD6E2D">
        <w:rPr>
          <w:rFonts w:ascii="Times New Roman" w:hAnsi="Times New Roman" w:cs="Times New Roman"/>
          <w:color w:val="auto"/>
          <w:sz w:val="24"/>
          <w:szCs w:val="24"/>
          <w:shd w:val="clear" w:color="auto" w:fill="FFFFFF"/>
        </w:rPr>
        <w:t xml:space="preserve">Vzhledem k tomu že AI akt je novou komplexní regulací, je potřeba také jeho provedení v právu ČR koncipovat taktéž samostatně. Jedinečná povaha </w:t>
      </w:r>
      <w:r w:rsidRPr="00AD6E2D">
        <w:rPr>
          <w:rStyle w:val="Siln"/>
          <w:rFonts w:ascii="Times New Roman" w:hAnsi="Times New Roman" w:cs="Times New Roman"/>
          <w:b w:val="0"/>
          <w:bCs w:val="0"/>
          <w:color w:val="auto"/>
          <w:sz w:val="24"/>
          <w:szCs w:val="24"/>
        </w:rPr>
        <w:t>AI technologií</w:t>
      </w:r>
      <w:r w:rsidRPr="00AD6E2D">
        <w:rPr>
          <w:rFonts w:ascii="Times New Roman" w:hAnsi="Times New Roman" w:cs="Times New Roman"/>
          <w:color w:val="auto"/>
          <w:sz w:val="24"/>
          <w:szCs w:val="24"/>
        </w:rPr>
        <w:t xml:space="preserve">, jejich </w:t>
      </w:r>
      <w:r w:rsidRPr="00AD6E2D">
        <w:rPr>
          <w:rStyle w:val="Siln"/>
          <w:rFonts w:ascii="Times New Roman" w:hAnsi="Times New Roman" w:cs="Times New Roman"/>
          <w:b w:val="0"/>
          <w:bCs w:val="0"/>
          <w:color w:val="auto"/>
          <w:sz w:val="24"/>
          <w:szCs w:val="24"/>
        </w:rPr>
        <w:t>rychlý vývoj</w:t>
      </w:r>
      <w:r w:rsidRPr="00AD6E2D">
        <w:rPr>
          <w:rFonts w:ascii="Times New Roman" w:hAnsi="Times New Roman" w:cs="Times New Roman"/>
          <w:color w:val="auto"/>
          <w:sz w:val="24"/>
          <w:szCs w:val="24"/>
        </w:rPr>
        <w:t xml:space="preserve"> a </w:t>
      </w:r>
      <w:r w:rsidRPr="00AD6E2D">
        <w:rPr>
          <w:rStyle w:val="Siln"/>
          <w:rFonts w:ascii="Times New Roman" w:hAnsi="Times New Roman" w:cs="Times New Roman"/>
          <w:b w:val="0"/>
          <w:bCs w:val="0"/>
          <w:color w:val="auto"/>
          <w:sz w:val="24"/>
          <w:szCs w:val="24"/>
        </w:rPr>
        <w:t>složité právní, etické a technické otázky</w:t>
      </w:r>
      <w:r w:rsidRPr="00AD6E2D">
        <w:rPr>
          <w:rFonts w:ascii="Times New Roman" w:hAnsi="Times New Roman" w:cs="Times New Roman"/>
          <w:color w:val="auto"/>
          <w:sz w:val="24"/>
          <w:szCs w:val="24"/>
        </w:rPr>
        <w:t>, které se budou dále vyvíjet s ohledem na praxi a právní ú</w:t>
      </w:r>
      <w:r w:rsidRPr="00085CC3">
        <w:rPr>
          <w:rFonts w:ascii="Times New Roman" w:hAnsi="Times New Roman" w:cs="Times New Roman"/>
          <w:color w:val="auto"/>
          <w:sz w:val="24"/>
          <w:szCs w:val="24"/>
        </w:rPr>
        <w:t xml:space="preserve">prava následně měnit, odůvodňují rovněž samostatnou regulaci.  </w:t>
      </w:r>
    </w:p>
    <w:p w14:paraId="305882BA" w14:textId="77777777" w:rsidR="008D1201" w:rsidRPr="00AD6E2D" w:rsidRDefault="008D1201" w:rsidP="008D1201">
      <w:pPr>
        <w:jc w:val="both"/>
        <w:rPr>
          <w:rFonts w:ascii="Times New Roman" w:hAnsi="Times New Roman" w:cs="Times New Roman"/>
          <w:color w:val="auto"/>
          <w:sz w:val="24"/>
          <w:szCs w:val="24"/>
        </w:rPr>
      </w:pPr>
      <w:r w:rsidRPr="00AD6E2D">
        <w:rPr>
          <w:rFonts w:ascii="Times New Roman" w:hAnsi="Times New Roman" w:cs="Times New Roman"/>
          <w:color w:val="auto"/>
          <w:sz w:val="24"/>
          <w:szCs w:val="24"/>
        </w:rPr>
        <w:t xml:space="preserve">Klíčové role v implementaci </w:t>
      </w:r>
      <w:r>
        <w:rPr>
          <w:rFonts w:ascii="Times New Roman" w:hAnsi="Times New Roman" w:cs="Times New Roman"/>
          <w:color w:val="auto"/>
          <w:sz w:val="24"/>
          <w:szCs w:val="24"/>
        </w:rPr>
        <w:t>AI aktu</w:t>
      </w:r>
      <w:r w:rsidRPr="00AD6E2D">
        <w:rPr>
          <w:rFonts w:ascii="Times New Roman" w:hAnsi="Times New Roman" w:cs="Times New Roman"/>
          <w:color w:val="auto"/>
          <w:sz w:val="24"/>
          <w:szCs w:val="24"/>
        </w:rPr>
        <w:t xml:space="preserve"> v České republice budou zastávat Ministerstvo průmyslu a obchodu (</w:t>
      </w:r>
      <w:r>
        <w:rPr>
          <w:rFonts w:ascii="Times New Roman" w:hAnsi="Times New Roman" w:cs="Times New Roman"/>
          <w:color w:val="auto"/>
          <w:sz w:val="24"/>
          <w:szCs w:val="24"/>
        </w:rPr>
        <w:t>dále jen „</w:t>
      </w:r>
      <w:r w:rsidRPr="00AD6E2D">
        <w:rPr>
          <w:rFonts w:ascii="Times New Roman" w:hAnsi="Times New Roman" w:cs="Times New Roman"/>
          <w:color w:val="auto"/>
          <w:sz w:val="24"/>
          <w:szCs w:val="24"/>
        </w:rPr>
        <w:t>MPO</w:t>
      </w:r>
      <w:r>
        <w:rPr>
          <w:rFonts w:ascii="Times New Roman" w:hAnsi="Times New Roman" w:cs="Times New Roman"/>
          <w:color w:val="auto"/>
          <w:sz w:val="24"/>
          <w:szCs w:val="24"/>
        </w:rPr>
        <w:t>“</w:t>
      </w:r>
      <w:r w:rsidRPr="00AD6E2D">
        <w:rPr>
          <w:rFonts w:ascii="Times New Roman" w:hAnsi="Times New Roman" w:cs="Times New Roman"/>
          <w:color w:val="auto"/>
          <w:sz w:val="24"/>
          <w:szCs w:val="24"/>
        </w:rPr>
        <w:t>), Český telekomunikační úřad (</w:t>
      </w:r>
      <w:r>
        <w:rPr>
          <w:rFonts w:ascii="Times New Roman" w:hAnsi="Times New Roman" w:cs="Times New Roman"/>
          <w:color w:val="auto"/>
          <w:sz w:val="24"/>
          <w:szCs w:val="24"/>
        </w:rPr>
        <w:t>dále jen „</w:t>
      </w:r>
      <w:r w:rsidRPr="00AD6E2D">
        <w:rPr>
          <w:rFonts w:ascii="Times New Roman" w:hAnsi="Times New Roman" w:cs="Times New Roman"/>
          <w:color w:val="auto"/>
          <w:sz w:val="24"/>
          <w:szCs w:val="24"/>
        </w:rPr>
        <w:t>ČTÚ</w:t>
      </w:r>
      <w:r>
        <w:rPr>
          <w:rFonts w:ascii="Times New Roman" w:hAnsi="Times New Roman" w:cs="Times New Roman"/>
          <w:color w:val="auto"/>
          <w:sz w:val="24"/>
          <w:szCs w:val="24"/>
        </w:rPr>
        <w:t>“</w:t>
      </w:r>
      <w:r w:rsidRPr="00AD6E2D">
        <w:rPr>
          <w:rFonts w:ascii="Times New Roman" w:hAnsi="Times New Roman" w:cs="Times New Roman"/>
          <w:color w:val="auto"/>
          <w:sz w:val="24"/>
          <w:szCs w:val="24"/>
        </w:rPr>
        <w:t>), Úřad pro technickou normalizaci, metrologii a státní zkušebnictví (</w:t>
      </w:r>
      <w:r>
        <w:rPr>
          <w:rFonts w:ascii="Times New Roman" w:hAnsi="Times New Roman" w:cs="Times New Roman"/>
          <w:color w:val="auto"/>
          <w:sz w:val="24"/>
          <w:szCs w:val="24"/>
        </w:rPr>
        <w:t>dále jen „</w:t>
      </w:r>
      <w:r w:rsidRPr="00AD6E2D">
        <w:rPr>
          <w:rFonts w:ascii="Times New Roman" w:hAnsi="Times New Roman" w:cs="Times New Roman"/>
          <w:color w:val="auto"/>
          <w:sz w:val="24"/>
          <w:szCs w:val="24"/>
        </w:rPr>
        <w:t>ÚNMZ</w:t>
      </w:r>
      <w:r>
        <w:rPr>
          <w:rFonts w:ascii="Times New Roman" w:hAnsi="Times New Roman" w:cs="Times New Roman"/>
          <w:color w:val="auto"/>
          <w:sz w:val="24"/>
          <w:szCs w:val="24"/>
        </w:rPr>
        <w:t>“</w:t>
      </w:r>
      <w:r w:rsidRPr="00AD6E2D">
        <w:rPr>
          <w:rFonts w:ascii="Times New Roman" w:hAnsi="Times New Roman" w:cs="Times New Roman"/>
          <w:color w:val="auto"/>
          <w:sz w:val="24"/>
          <w:szCs w:val="24"/>
        </w:rPr>
        <w:t>) a Česká agentura pro standardizaci (</w:t>
      </w:r>
      <w:r>
        <w:rPr>
          <w:rFonts w:ascii="Times New Roman" w:hAnsi="Times New Roman" w:cs="Times New Roman"/>
          <w:color w:val="auto"/>
          <w:sz w:val="24"/>
          <w:szCs w:val="24"/>
        </w:rPr>
        <w:t>dále jen „</w:t>
      </w:r>
      <w:r w:rsidRPr="00AD6E2D">
        <w:rPr>
          <w:rFonts w:ascii="Times New Roman" w:hAnsi="Times New Roman" w:cs="Times New Roman"/>
          <w:color w:val="auto"/>
          <w:sz w:val="24"/>
          <w:szCs w:val="24"/>
        </w:rPr>
        <w:t>ČAS</w:t>
      </w:r>
      <w:r>
        <w:rPr>
          <w:rFonts w:ascii="Times New Roman" w:hAnsi="Times New Roman" w:cs="Times New Roman"/>
          <w:color w:val="auto"/>
          <w:sz w:val="24"/>
          <w:szCs w:val="24"/>
        </w:rPr>
        <w:t>“</w:t>
      </w:r>
      <w:r w:rsidRPr="00AD6E2D">
        <w:rPr>
          <w:rFonts w:ascii="Times New Roman" w:hAnsi="Times New Roman" w:cs="Times New Roman"/>
          <w:color w:val="auto"/>
          <w:sz w:val="24"/>
          <w:szCs w:val="24"/>
        </w:rPr>
        <w:t>).</w:t>
      </w:r>
    </w:p>
    <w:p w14:paraId="4E9BE8D8" w14:textId="77777777" w:rsidR="008D1201" w:rsidRPr="00AD6E2D" w:rsidRDefault="008D1201" w:rsidP="008D1201">
      <w:pPr>
        <w:jc w:val="both"/>
        <w:rPr>
          <w:rFonts w:ascii="Times New Roman" w:hAnsi="Times New Roman" w:cs="Times New Roman"/>
          <w:color w:val="auto"/>
          <w:sz w:val="24"/>
          <w:szCs w:val="24"/>
        </w:rPr>
      </w:pPr>
      <w:r>
        <w:rPr>
          <w:rFonts w:ascii="Times New Roman" w:hAnsi="Times New Roman" w:cs="Times New Roman"/>
          <w:color w:val="auto"/>
          <w:sz w:val="24"/>
          <w:szCs w:val="24"/>
        </w:rPr>
        <w:t>MPO</w:t>
      </w:r>
      <w:r w:rsidRPr="00AD6E2D">
        <w:rPr>
          <w:rFonts w:ascii="Times New Roman" w:hAnsi="Times New Roman" w:cs="Times New Roman"/>
          <w:color w:val="auto"/>
          <w:sz w:val="24"/>
          <w:szCs w:val="24"/>
        </w:rPr>
        <w:t xml:space="preserve"> je gestorem AI </w:t>
      </w:r>
      <w:r>
        <w:rPr>
          <w:rFonts w:ascii="Times New Roman" w:hAnsi="Times New Roman" w:cs="Times New Roman"/>
          <w:color w:val="auto"/>
          <w:sz w:val="24"/>
          <w:szCs w:val="24"/>
        </w:rPr>
        <w:t>a</w:t>
      </w:r>
      <w:r w:rsidRPr="00AD6E2D">
        <w:rPr>
          <w:rFonts w:ascii="Times New Roman" w:hAnsi="Times New Roman" w:cs="Times New Roman"/>
          <w:color w:val="auto"/>
          <w:sz w:val="24"/>
          <w:szCs w:val="24"/>
        </w:rPr>
        <w:t xml:space="preserve">ktu a koordinuje jeho implementaci v ČR. </w:t>
      </w:r>
      <w:r>
        <w:rPr>
          <w:rFonts w:ascii="Times New Roman" w:hAnsi="Times New Roman" w:cs="Times New Roman"/>
          <w:color w:val="auto"/>
          <w:sz w:val="24"/>
          <w:szCs w:val="24"/>
        </w:rPr>
        <w:t xml:space="preserve">ČTÚ </w:t>
      </w:r>
      <w:r w:rsidRPr="00AD6E2D">
        <w:rPr>
          <w:rFonts w:ascii="Times New Roman" w:hAnsi="Times New Roman" w:cs="Times New Roman"/>
          <w:color w:val="auto"/>
          <w:sz w:val="24"/>
          <w:szCs w:val="24"/>
        </w:rPr>
        <w:t xml:space="preserve">bude určen jako orgán dozoru nad trhem a bude zajišťovat dodržování pravidel AI </w:t>
      </w:r>
      <w:r>
        <w:rPr>
          <w:rFonts w:ascii="Times New Roman" w:hAnsi="Times New Roman" w:cs="Times New Roman"/>
          <w:color w:val="auto"/>
          <w:sz w:val="24"/>
          <w:szCs w:val="24"/>
        </w:rPr>
        <w:t>A</w:t>
      </w:r>
      <w:r w:rsidRPr="00AD6E2D">
        <w:rPr>
          <w:rFonts w:ascii="Times New Roman" w:hAnsi="Times New Roman" w:cs="Times New Roman"/>
          <w:color w:val="auto"/>
          <w:sz w:val="24"/>
          <w:szCs w:val="24"/>
        </w:rPr>
        <w:t xml:space="preserve">ktu v oblasti tržní regulace. ÚNMZ bude působit jako oznamující orgán, který jmenuje a oznamuje subjekty posuzování shody a monitoruje jejich činnost v souladu s požadavky AI </w:t>
      </w:r>
      <w:r>
        <w:rPr>
          <w:rFonts w:ascii="Times New Roman" w:hAnsi="Times New Roman" w:cs="Times New Roman"/>
          <w:color w:val="auto"/>
          <w:sz w:val="24"/>
          <w:szCs w:val="24"/>
        </w:rPr>
        <w:t>A</w:t>
      </w:r>
      <w:r w:rsidRPr="00AD6E2D">
        <w:rPr>
          <w:rFonts w:ascii="Times New Roman" w:hAnsi="Times New Roman" w:cs="Times New Roman"/>
          <w:color w:val="auto"/>
          <w:sz w:val="24"/>
          <w:szCs w:val="24"/>
        </w:rPr>
        <w:t xml:space="preserve">ktu. ÚNMZ bude také zřizovatel regulatorního </w:t>
      </w:r>
      <w:proofErr w:type="spellStart"/>
      <w:r w:rsidRPr="00AD6E2D">
        <w:rPr>
          <w:rFonts w:ascii="Times New Roman" w:hAnsi="Times New Roman" w:cs="Times New Roman"/>
          <w:color w:val="auto"/>
          <w:sz w:val="24"/>
          <w:szCs w:val="24"/>
        </w:rPr>
        <w:t>sandboxu</w:t>
      </w:r>
      <w:proofErr w:type="spellEnd"/>
      <w:r w:rsidRPr="00AD6E2D">
        <w:rPr>
          <w:rFonts w:ascii="Times New Roman" w:hAnsi="Times New Roman" w:cs="Times New Roman"/>
          <w:color w:val="auto"/>
          <w:sz w:val="24"/>
          <w:szCs w:val="24"/>
        </w:rPr>
        <w:t xml:space="preserve">. ČAS bude zodpovědná za vytvoření a správu regulatorního </w:t>
      </w:r>
      <w:proofErr w:type="spellStart"/>
      <w:r w:rsidRPr="00AD6E2D">
        <w:rPr>
          <w:rFonts w:ascii="Times New Roman" w:hAnsi="Times New Roman" w:cs="Times New Roman"/>
          <w:color w:val="auto"/>
          <w:sz w:val="24"/>
          <w:szCs w:val="24"/>
        </w:rPr>
        <w:t>sandboxu</w:t>
      </w:r>
      <w:proofErr w:type="spellEnd"/>
      <w:r w:rsidRPr="00AD6E2D">
        <w:rPr>
          <w:rFonts w:ascii="Times New Roman" w:hAnsi="Times New Roman" w:cs="Times New Roman"/>
          <w:color w:val="auto"/>
          <w:sz w:val="24"/>
          <w:szCs w:val="24"/>
        </w:rPr>
        <w:t>, který podpoří inovace a testování AI technologií.</w:t>
      </w:r>
    </w:p>
    <w:p w14:paraId="4E40870D" w14:textId="77777777" w:rsidR="008D1201" w:rsidRDefault="008D1201" w:rsidP="008D1201">
      <w:pPr>
        <w:jc w:val="both"/>
        <w:rPr>
          <w:rFonts w:ascii="Times New Roman" w:hAnsi="Times New Roman" w:cs="Times New Roman"/>
          <w:color w:val="auto"/>
          <w:sz w:val="24"/>
          <w:szCs w:val="24"/>
        </w:rPr>
      </w:pPr>
      <w:r w:rsidRPr="00AD6E2D">
        <w:rPr>
          <w:rFonts w:ascii="Times New Roman" w:hAnsi="Times New Roman" w:cs="Times New Roman"/>
          <w:color w:val="auto"/>
          <w:sz w:val="24"/>
          <w:szCs w:val="24"/>
        </w:rPr>
        <w:t xml:space="preserve">Tento institucionální systém pro implementaci AI </w:t>
      </w:r>
      <w:r>
        <w:rPr>
          <w:rFonts w:ascii="Times New Roman" w:hAnsi="Times New Roman" w:cs="Times New Roman"/>
          <w:color w:val="auto"/>
          <w:sz w:val="24"/>
          <w:szCs w:val="24"/>
        </w:rPr>
        <w:t>A</w:t>
      </w:r>
      <w:r w:rsidRPr="00AD6E2D">
        <w:rPr>
          <w:rFonts w:ascii="Times New Roman" w:hAnsi="Times New Roman" w:cs="Times New Roman"/>
          <w:color w:val="auto"/>
          <w:sz w:val="24"/>
          <w:szCs w:val="24"/>
        </w:rPr>
        <w:t xml:space="preserve">ktu byl </w:t>
      </w:r>
      <w:r>
        <w:rPr>
          <w:rFonts w:ascii="Times New Roman" w:hAnsi="Times New Roman" w:cs="Times New Roman"/>
          <w:color w:val="auto"/>
          <w:sz w:val="24"/>
          <w:szCs w:val="24"/>
        </w:rPr>
        <w:t>navržen</w:t>
      </w:r>
      <w:r w:rsidRPr="00AD6E2D">
        <w:rPr>
          <w:rFonts w:ascii="Times New Roman" w:hAnsi="Times New Roman" w:cs="Times New Roman"/>
          <w:color w:val="auto"/>
          <w:sz w:val="24"/>
          <w:szCs w:val="24"/>
        </w:rPr>
        <w:t xml:space="preserve"> </w:t>
      </w:r>
      <w:r>
        <w:rPr>
          <w:rFonts w:ascii="Times New Roman" w:hAnsi="Times New Roman" w:cs="Times New Roman"/>
          <w:color w:val="auto"/>
          <w:sz w:val="24"/>
          <w:szCs w:val="24"/>
        </w:rPr>
        <w:t>nelegislativním materiálem</w:t>
      </w:r>
      <w:r w:rsidRPr="00AD6E2D">
        <w:rPr>
          <w:rFonts w:ascii="Times New Roman" w:hAnsi="Times New Roman" w:cs="Times New Roman"/>
          <w:color w:val="auto"/>
          <w:sz w:val="24"/>
          <w:szCs w:val="24"/>
        </w:rPr>
        <w:t xml:space="preserve"> „</w:t>
      </w:r>
      <w:r w:rsidRPr="00AD6E2D">
        <w:rPr>
          <w:rFonts w:ascii="Times New Roman" w:hAnsi="Times New Roman" w:cs="Times New Roman"/>
          <w:i/>
          <w:iCs/>
          <w:color w:val="auto"/>
          <w:sz w:val="24"/>
          <w:szCs w:val="24"/>
        </w:rPr>
        <w:t>Návrh implementace Aktu o umělé inteligenci v České republice</w:t>
      </w:r>
      <w:r w:rsidRPr="00AD6E2D">
        <w:rPr>
          <w:rFonts w:ascii="Times New Roman" w:hAnsi="Times New Roman" w:cs="Times New Roman"/>
          <w:color w:val="auto"/>
          <w:sz w:val="24"/>
          <w:szCs w:val="24"/>
        </w:rPr>
        <w:t xml:space="preserve">“, který </w:t>
      </w:r>
      <w:r>
        <w:rPr>
          <w:rFonts w:ascii="Times New Roman" w:hAnsi="Times New Roman" w:cs="Times New Roman"/>
          <w:color w:val="auto"/>
          <w:sz w:val="24"/>
          <w:szCs w:val="24"/>
        </w:rPr>
        <w:t>byl schválen</w:t>
      </w:r>
      <w:r w:rsidRPr="00AD6E2D">
        <w:rPr>
          <w:rFonts w:ascii="Times New Roman" w:hAnsi="Times New Roman" w:cs="Times New Roman"/>
          <w:color w:val="auto"/>
          <w:sz w:val="24"/>
          <w:szCs w:val="24"/>
        </w:rPr>
        <w:t xml:space="preserve"> vlád</w:t>
      </w:r>
      <w:r>
        <w:rPr>
          <w:rFonts w:ascii="Times New Roman" w:hAnsi="Times New Roman" w:cs="Times New Roman"/>
          <w:color w:val="auto"/>
          <w:sz w:val="24"/>
          <w:szCs w:val="24"/>
        </w:rPr>
        <w:t>ou</w:t>
      </w:r>
      <w:r w:rsidRPr="00AD6E2D">
        <w:rPr>
          <w:rFonts w:ascii="Times New Roman" w:hAnsi="Times New Roman" w:cs="Times New Roman"/>
          <w:color w:val="auto"/>
          <w:sz w:val="24"/>
          <w:szCs w:val="24"/>
        </w:rPr>
        <w:t xml:space="preserve"> ČR dne 28. </w:t>
      </w:r>
      <w:r>
        <w:rPr>
          <w:rFonts w:ascii="Times New Roman" w:hAnsi="Times New Roman" w:cs="Times New Roman"/>
          <w:color w:val="auto"/>
          <w:sz w:val="24"/>
          <w:szCs w:val="24"/>
        </w:rPr>
        <w:t>května</w:t>
      </w:r>
      <w:r w:rsidRPr="00AD6E2D">
        <w:rPr>
          <w:rFonts w:ascii="Times New Roman" w:hAnsi="Times New Roman" w:cs="Times New Roman"/>
          <w:color w:val="auto"/>
          <w:sz w:val="24"/>
          <w:szCs w:val="24"/>
        </w:rPr>
        <w:t xml:space="preserve"> 2025 usnesením č. 394. </w:t>
      </w:r>
    </w:p>
    <w:p w14:paraId="1C89DCBC" w14:textId="77777777" w:rsidR="008D1201" w:rsidRPr="00AD6E2D" w:rsidRDefault="008D1201" w:rsidP="008D1201">
      <w:pPr>
        <w:jc w:val="both"/>
        <w:rPr>
          <w:rFonts w:ascii="Times New Roman" w:hAnsi="Times New Roman" w:cs="Times New Roman"/>
          <w:color w:val="auto"/>
          <w:sz w:val="24"/>
          <w:szCs w:val="24"/>
        </w:rPr>
      </w:pPr>
      <w:r w:rsidRPr="00AD6E2D">
        <w:rPr>
          <w:rFonts w:ascii="Times New Roman" w:hAnsi="Times New Roman" w:cs="Times New Roman"/>
          <w:color w:val="auto"/>
          <w:sz w:val="24"/>
          <w:szCs w:val="24"/>
        </w:rPr>
        <w:t>Při posuzování variant určení centrálního dozorového orgánu a oznamujícího orgánu pro implementac</w:t>
      </w:r>
      <w:r>
        <w:rPr>
          <w:rFonts w:ascii="Times New Roman" w:hAnsi="Times New Roman" w:cs="Times New Roman"/>
          <w:color w:val="auto"/>
          <w:sz w:val="24"/>
          <w:szCs w:val="24"/>
        </w:rPr>
        <w:t>i AI aktu</w:t>
      </w:r>
      <w:r w:rsidRPr="00AD6E2D">
        <w:rPr>
          <w:rFonts w:ascii="Times New Roman" w:hAnsi="Times New Roman" w:cs="Times New Roman"/>
          <w:color w:val="auto"/>
          <w:sz w:val="24"/>
          <w:szCs w:val="24"/>
        </w:rPr>
        <w:t xml:space="preserve"> byla použita kritéria vycházející z analýzy KPMG „</w:t>
      </w:r>
      <w:r w:rsidRPr="00AD6E2D">
        <w:rPr>
          <w:rFonts w:ascii="Times New Roman" w:hAnsi="Times New Roman" w:cs="Times New Roman"/>
          <w:i/>
          <w:iCs/>
          <w:color w:val="auto"/>
          <w:sz w:val="24"/>
          <w:szCs w:val="24"/>
        </w:rPr>
        <w:t>Analýza k implementaci AI Aktu</w:t>
      </w:r>
      <w:r w:rsidRPr="00AD6E2D">
        <w:rPr>
          <w:rFonts w:ascii="Times New Roman" w:hAnsi="Times New Roman" w:cs="Times New Roman"/>
          <w:color w:val="auto"/>
          <w:sz w:val="24"/>
          <w:szCs w:val="24"/>
        </w:rPr>
        <w:t xml:space="preserve">“, materiálu Úřadu vlády </w:t>
      </w:r>
      <w:r w:rsidRPr="00DC5C77">
        <w:rPr>
          <w:rFonts w:ascii="Times New Roman" w:hAnsi="Times New Roman" w:cs="Times New Roman"/>
          <w:i/>
          <w:iCs/>
          <w:color w:val="auto"/>
          <w:sz w:val="24"/>
          <w:szCs w:val="24"/>
        </w:rPr>
        <w:t>„I</w:t>
      </w:r>
      <w:r w:rsidRPr="00AD6E2D">
        <w:rPr>
          <w:rFonts w:ascii="Times New Roman" w:hAnsi="Times New Roman" w:cs="Times New Roman"/>
          <w:i/>
          <w:iCs/>
          <w:color w:val="auto"/>
          <w:sz w:val="24"/>
          <w:szCs w:val="24"/>
        </w:rPr>
        <w:t>mplementace Aktu o umělé inteligenci</w:t>
      </w:r>
      <w:r w:rsidRPr="00AD6E2D">
        <w:rPr>
          <w:rFonts w:ascii="Times New Roman" w:hAnsi="Times New Roman" w:cs="Times New Roman"/>
          <w:color w:val="auto"/>
          <w:sz w:val="24"/>
          <w:szCs w:val="24"/>
        </w:rPr>
        <w:t>“ (čj. 15113/2024-UVCR) ze září 2024 a resortních podkladů diskutovaných MPO se zástupci stakeholderů v rámci Výboru pro umělou inteligenci ČR.</w:t>
      </w:r>
    </w:p>
    <w:p w14:paraId="6FE5D80F" w14:textId="77777777" w:rsidR="008D1201" w:rsidRPr="00AD6E2D" w:rsidRDefault="008D1201" w:rsidP="008D1201">
      <w:pPr>
        <w:jc w:val="both"/>
        <w:rPr>
          <w:rFonts w:ascii="Times New Roman" w:hAnsi="Times New Roman" w:cs="Times New Roman"/>
          <w:color w:val="auto"/>
          <w:sz w:val="24"/>
          <w:szCs w:val="24"/>
        </w:rPr>
      </w:pPr>
      <w:r w:rsidRPr="00AD6E2D">
        <w:rPr>
          <w:rFonts w:ascii="Times New Roman" w:hAnsi="Times New Roman" w:cs="Times New Roman"/>
          <w:color w:val="auto"/>
          <w:sz w:val="24"/>
          <w:szCs w:val="24"/>
        </w:rPr>
        <w:lastRenderedPageBreak/>
        <w:t xml:space="preserve">Posuzovaná kritéria zahrnovala: nestrannost a nezávislost, existující lidské zdroje a expertizu (v oblasti AI, datových technologií, kybernetické bezpečnosti, ochrany osobních údajů, základních práv a bezpečnostních rizik), schopnost rychlého rozvoje AI expertizy, zkušenosti s výkonem dozoru a dohledem nad trhem, provázanost s existujícími povinnostmi v oblasti dohledu nad výrobky a službami, schopnost kontrolní a sankční činnosti, zkušenosti s implementací evropské digitální legislativy (např. </w:t>
      </w:r>
      <w:r>
        <w:rPr>
          <w:rFonts w:ascii="Times New Roman" w:hAnsi="Times New Roman" w:cs="Times New Roman"/>
          <w:color w:val="auto"/>
          <w:sz w:val="24"/>
          <w:szCs w:val="24"/>
        </w:rPr>
        <w:t xml:space="preserve">nařízení 2022/2065 o jednotném trhu digitálních služeb, nařízení 2022/868 o evropské správě dat nebo nařízení 2023/2854), </w:t>
      </w:r>
      <w:r w:rsidRPr="00AD6E2D">
        <w:rPr>
          <w:rFonts w:ascii="Times New Roman" w:hAnsi="Times New Roman" w:cs="Times New Roman"/>
          <w:color w:val="auto"/>
          <w:sz w:val="24"/>
          <w:szCs w:val="24"/>
        </w:rPr>
        <w:t xml:space="preserve">schopnost vytvořit jednotné kontaktní místo a zajistit koherentní aplikaci evropské digitální regulace na národní úrovni. </w:t>
      </w:r>
    </w:p>
    <w:p w14:paraId="5F9EA764" w14:textId="77777777" w:rsidR="008D1201" w:rsidRPr="00AD6E2D" w:rsidRDefault="008D1201" w:rsidP="008D1201">
      <w:pPr>
        <w:jc w:val="both"/>
        <w:rPr>
          <w:rFonts w:ascii="Times New Roman" w:hAnsi="Times New Roman" w:cs="Times New Roman"/>
          <w:color w:val="auto"/>
          <w:sz w:val="24"/>
          <w:szCs w:val="24"/>
        </w:rPr>
      </w:pPr>
      <w:r w:rsidRPr="00AD6E2D">
        <w:rPr>
          <w:rFonts w:ascii="Times New Roman" w:hAnsi="Times New Roman" w:cs="Times New Roman"/>
          <w:color w:val="auto"/>
          <w:sz w:val="24"/>
          <w:szCs w:val="24"/>
        </w:rPr>
        <w:t xml:space="preserve">Centrální dozorový orgán je v této variantě chápán jako orgán soustřeďující AI expertizu ve státní správě a působící jako jednotné kontaktní místo pro AI </w:t>
      </w:r>
      <w:r>
        <w:rPr>
          <w:rFonts w:ascii="Times New Roman" w:hAnsi="Times New Roman" w:cs="Times New Roman"/>
          <w:color w:val="auto"/>
          <w:sz w:val="24"/>
          <w:szCs w:val="24"/>
        </w:rPr>
        <w:t>a</w:t>
      </w:r>
      <w:r w:rsidRPr="00AD6E2D">
        <w:rPr>
          <w:rFonts w:ascii="Times New Roman" w:hAnsi="Times New Roman" w:cs="Times New Roman"/>
          <w:color w:val="auto"/>
          <w:sz w:val="24"/>
          <w:szCs w:val="24"/>
        </w:rPr>
        <w:t xml:space="preserve">kt vůči Evropské komisi. Měl by vykonávat dohled nad všemi oblastmi uvedenými v příloze III AI </w:t>
      </w:r>
      <w:r>
        <w:rPr>
          <w:rFonts w:ascii="Times New Roman" w:hAnsi="Times New Roman" w:cs="Times New Roman"/>
          <w:color w:val="auto"/>
          <w:sz w:val="24"/>
          <w:szCs w:val="24"/>
        </w:rPr>
        <w:t>a</w:t>
      </w:r>
      <w:r w:rsidRPr="00AD6E2D">
        <w:rPr>
          <w:rFonts w:ascii="Times New Roman" w:hAnsi="Times New Roman" w:cs="Times New Roman"/>
          <w:color w:val="auto"/>
          <w:sz w:val="24"/>
          <w:szCs w:val="24"/>
        </w:rPr>
        <w:t>ktu, s výjimkou dohledu nad finančním sektorem</w:t>
      </w:r>
      <w:r>
        <w:rPr>
          <w:rFonts w:ascii="Times New Roman" w:hAnsi="Times New Roman" w:cs="Times New Roman"/>
          <w:color w:val="auto"/>
          <w:sz w:val="24"/>
          <w:szCs w:val="24"/>
        </w:rPr>
        <w:t xml:space="preserve">, který bude vykonávat Česká národní banka, </w:t>
      </w:r>
      <w:r w:rsidRPr="00AD6E2D">
        <w:rPr>
          <w:rFonts w:ascii="Times New Roman" w:hAnsi="Times New Roman" w:cs="Times New Roman"/>
          <w:color w:val="auto"/>
          <w:sz w:val="24"/>
          <w:szCs w:val="24"/>
        </w:rPr>
        <w:t>a oblastí biometriky a vymáhání práva</w:t>
      </w:r>
      <w:r>
        <w:rPr>
          <w:rFonts w:ascii="Times New Roman" w:hAnsi="Times New Roman" w:cs="Times New Roman"/>
          <w:color w:val="auto"/>
          <w:sz w:val="24"/>
          <w:szCs w:val="24"/>
        </w:rPr>
        <w:t xml:space="preserve">, který bude mít na starost Úřad pro ochranu osobních údajů. </w:t>
      </w:r>
    </w:p>
    <w:p w14:paraId="64888F8D" w14:textId="77777777" w:rsidR="008D1201" w:rsidRPr="00AD6E2D" w:rsidRDefault="008D1201" w:rsidP="008D1201">
      <w:pPr>
        <w:jc w:val="both"/>
        <w:rPr>
          <w:rFonts w:ascii="Times New Roman" w:hAnsi="Times New Roman" w:cs="Times New Roman"/>
          <w:color w:val="auto"/>
          <w:sz w:val="24"/>
          <w:szCs w:val="24"/>
        </w:rPr>
      </w:pPr>
      <w:r w:rsidRPr="00AD6E2D">
        <w:rPr>
          <w:rFonts w:ascii="Times New Roman" w:hAnsi="Times New Roman" w:cs="Times New Roman"/>
          <w:color w:val="auto"/>
          <w:sz w:val="24"/>
          <w:szCs w:val="24"/>
        </w:rPr>
        <w:t>V rámci analýzy bylo zvažováno pět variant pro určení centrálního dozorového orgánu (</w:t>
      </w:r>
      <w:r>
        <w:rPr>
          <w:rFonts w:ascii="Times New Roman" w:hAnsi="Times New Roman" w:cs="Times New Roman"/>
          <w:color w:val="auto"/>
          <w:sz w:val="24"/>
          <w:szCs w:val="24"/>
        </w:rPr>
        <w:t xml:space="preserve">přidělení gesce na </w:t>
      </w:r>
      <w:r w:rsidRPr="00AD6E2D">
        <w:rPr>
          <w:rFonts w:ascii="Times New Roman" w:hAnsi="Times New Roman" w:cs="Times New Roman"/>
          <w:color w:val="auto"/>
          <w:sz w:val="24"/>
          <w:szCs w:val="24"/>
        </w:rPr>
        <w:t xml:space="preserve">ČTÚ, Národní úřad pro kybernetickou a informační bezpečnost, </w:t>
      </w:r>
      <w:r>
        <w:rPr>
          <w:rFonts w:ascii="Times New Roman" w:hAnsi="Times New Roman" w:cs="Times New Roman"/>
          <w:color w:val="auto"/>
          <w:sz w:val="24"/>
          <w:szCs w:val="24"/>
        </w:rPr>
        <w:t>Digitální a informační agenturu a Českou obchodní inspekci nebo</w:t>
      </w:r>
      <w:r w:rsidRPr="00AD6E2D">
        <w:rPr>
          <w:rFonts w:ascii="Times New Roman" w:hAnsi="Times New Roman" w:cs="Times New Roman"/>
          <w:color w:val="auto"/>
          <w:sz w:val="24"/>
          <w:szCs w:val="24"/>
        </w:rPr>
        <w:t xml:space="preserve"> vznik nového úřadu). Na základě výše uvedených kritérií byla jako nejvhodnější varianta vyhodnocena ČTÚ, zejména s ohledem na snahu koncepčně zakotvit implementaci digitální legislativy EU na národní úrovni a podpořit synergie s dalšími digitálními regulacemi.</w:t>
      </w:r>
    </w:p>
    <w:p w14:paraId="65F80776" w14:textId="77777777" w:rsidR="008D1201" w:rsidRPr="00AD6E2D" w:rsidRDefault="008D1201" w:rsidP="008D1201">
      <w:pPr>
        <w:jc w:val="both"/>
        <w:rPr>
          <w:rFonts w:ascii="Times New Roman" w:hAnsi="Times New Roman" w:cs="Times New Roman"/>
          <w:color w:val="auto"/>
          <w:sz w:val="24"/>
          <w:szCs w:val="24"/>
        </w:rPr>
      </w:pPr>
      <w:r w:rsidRPr="00AD6E2D">
        <w:rPr>
          <w:rFonts w:ascii="Times New Roman" w:hAnsi="Times New Roman" w:cs="Times New Roman"/>
          <w:color w:val="auto"/>
          <w:sz w:val="24"/>
          <w:szCs w:val="24"/>
        </w:rPr>
        <w:t>Klíčovým kritériem pro výběr oznamujícího orgánu je schopnost odborně posoudit, zda subjekty posuzování shody udělující certifikace vysoce rizikovým AI systémům mohou tuto činnost vykonávat, a zda jsou certifikace udělovány na základě dostatečně prokázané shody s požadavky na AI systémy. Oznamující orgán předává Komisi informace o subjektech posuzování shody a hraje důležitou roli v mezinárodní spolupráci v rámci EU.</w:t>
      </w:r>
    </w:p>
    <w:p w14:paraId="774321A4" w14:textId="77777777" w:rsidR="008D1201" w:rsidRPr="00AD6E2D" w:rsidRDefault="008D1201" w:rsidP="008D1201">
      <w:pPr>
        <w:jc w:val="both"/>
        <w:rPr>
          <w:rFonts w:ascii="Times New Roman" w:hAnsi="Times New Roman" w:cs="Times New Roman"/>
          <w:color w:val="auto"/>
          <w:sz w:val="24"/>
          <w:szCs w:val="24"/>
        </w:rPr>
      </w:pPr>
      <w:r w:rsidRPr="00AD6E2D">
        <w:rPr>
          <w:rFonts w:ascii="Times New Roman" w:hAnsi="Times New Roman" w:cs="Times New Roman"/>
          <w:color w:val="auto"/>
          <w:sz w:val="24"/>
          <w:szCs w:val="24"/>
        </w:rPr>
        <w:t xml:space="preserve">Povinnost určit nebo zřídit oznamující orgány vyplývá z čl. 28 odst. 1 a čl. 70 odst. 1 AI </w:t>
      </w:r>
      <w:r>
        <w:rPr>
          <w:rFonts w:ascii="Times New Roman" w:hAnsi="Times New Roman" w:cs="Times New Roman"/>
          <w:color w:val="auto"/>
          <w:sz w:val="24"/>
          <w:szCs w:val="24"/>
        </w:rPr>
        <w:t>a</w:t>
      </w:r>
      <w:r w:rsidRPr="00AD6E2D">
        <w:rPr>
          <w:rFonts w:ascii="Times New Roman" w:hAnsi="Times New Roman" w:cs="Times New Roman"/>
          <w:color w:val="auto"/>
          <w:sz w:val="24"/>
          <w:szCs w:val="24"/>
        </w:rPr>
        <w:t>ktu. ÚNMZ již dnes plní tuto funkci v rámci produktové legislativy EU (např. posuzování shody dle harmonizačních předpisů). Disponuje zavedenými procesy pro oznamování subjektů posuzování shody Evropské komisi, správu databáze oznámených subjektů (NANDO) a odborností v oblasti technické normalizace a metrologie, která je úzce propojena s procesy zajišťování kvality a posuzování shody. Znalost technických standardů je pro certifikaci vysoce rizikových AI systémů klíčová. ÚNMZ je</w:t>
      </w:r>
      <w:r>
        <w:rPr>
          <w:rFonts w:ascii="Times New Roman" w:hAnsi="Times New Roman" w:cs="Times New Roman"/>
          <w:color w:val="auto"/>
          <w:sz w:val="24"/>
          <w:szCs w:val="24"/>
        </w:rPr>
        <w:t xml:space="preserve"> taktéž</w:t>
      </w:r>
      <w:r w:rsidRPr="00AD6E2D">
        <w:rPr>
          <w:rFonts w:ascii="Times New Roman" w:hAnsi="Times New Roman" w:cs="Times New Roman"/>
          <w:color w:val="auto"/>
          <w:sz w:val="24"/>
          <w:szCs w:val="24"/>
        </w:rPr>
        <w:t xml:space="preserve"> součástí evropských a mezinárodních sítí v oblasti standardizace a posuzování shody a dokáže zajistit efektivní komunikaci s EK a členskými státy.</w:t>
      </w:r>
    </w:p>
    <w:p w14:paraId="656E805F" w14:textId="77777777" w:rsidR="008D1201" w:rsidRPr="00AD6E2D" w:rsidRDefault="008D1201" w:rsidP="008D1201">
      <w:pPr>
        <w:jc w:val="both"/>
        <w:rPr>
          <w:rFonts w:ascii="Times New Roman" w:hAnsi="Times New Roman" w:cs="Times New Roman"/>
          <w:color w:val="auto"/>
          <w:sz w:val="24"/>
          <w:szCs w:val="24"/>
        </w:rPr>
      </w:pPr>
      <w:r w:rsidRPr="00AD6E2D">
        <w:rPr>
          <w:rFonts w:ascii="Times New Roman" w:hAnsi="Times New Roman" w:cs="Times New Roman"/>
          <w:color w:val="auto"/>
          <w:sz w:val="24"/>
          <w:szCs w:val="24"/>
        </w:rPr>
        <w:t xml:space="preserve">V oblasti regulatorního </w:t>
      </w:r>
      <w:proofErr w:type="spellStart"/>
      <w:r w:rsidRPr="00AD6E2D">
        <w:rPr>
          <w:rFonts w:ascii="Times New Roman" w:hAnsi="Times New Roman" w:cs="Times New Roman"/>
          <w:color w:val="auto"/>
          <w:sz w:val="24"/>
          <w:szCs w:val="24"/>
        </w:rPr>
        <w:t>sandboxu</w:t>
      </w:r>
      <w:proofErr w:type="spellEnd"/>
      <w:r w:rsidRPr="00AD6E2D">
        <w:rPr>
          <w:rFonts w:ascii="Times New Roman" w:hAnsi="Times New Roman" w:cs="Times New Roman"/>
          <w:color w:val="auto"/>
          <w:sz w:val="24"/>
          <w:szCs w:val="24"/>
        </w:rPr>
        <w:t xml:space="preserve"> byl identifikován potenciál pro rozvoj a provoz národního </w:t>
      </w:r>
      <w:proofErr w:type="spellStart"/>
      <w:r w:rsidRPr="00AD6E2D">
        <w:rPr>
          <w:rFonts w:ascii="Times New Roman" w:hAnsi="Times New Roman" w:cs="Times New Roman"/>
          <w:color w:val="auto"/>
          <w:sz w:val="24"/>
          <w:szCs w:val="24"/>
        </w:rPr>
        <w:t>sandboxu</w:t>
      </w:r>
      <w:proofErr w:type="spellEnd"/>
      <w:r w:rsidRPr="00AD6E2D">
        <w:rPr>
          <w:rFonts w:ascii="Times New Roman" w:hAnsi="Times New Roman" w:cs="Times New Roman"/>
          <w:color w:val="auto"/>
          <w:sz w:val="24"/>
          <w:szCs w:val="24"/>
        </w:rPr>
        <w:t xml:space="preserve"> pro AI, který zapojí relevantní subjekty z inovačního ekosystému. Tato instituce bude klíčová pro podporu inovací v AI při současném zajištění dodržování regulačních požadavků a ochrany spotřebitelů. Jako vhodná instituce byla zvolena Česká agentura pro standardizaci, která kromě tvorby a distribuce technických norem vykonává i další činnosti, např. atestace elektronických systémů spisových služeb dle zákona č. 499/2004 Sb. V rámci těchto atestací ověřuje shodu softwaru s požadavky zákona, vyhlášky a Národního standardu. ČAS má k tomu vybudované technické i personální zázemí, což je činnost příbuzná fungování regulatorního </w:t>
      </w:r>
      <w:proofErr w:type="spellStart"/>
      <w:r w:rsidRPr="00AD6E2D">
        <w:rPr>
          <w:rFonts w:ascii="Times New Roman" w:hAnsi="Times New Roman" w:cs="Times New Roman"/>
          <w:color w:val="auto"/>
          <w:sz w:val="24"/>
          <w:szCs w:val="24"/>
        </w:rPr>
        <w:t>sandboxu</w:t>
      </w:r>
      <w:proofErr w:type="spellEnd"/>
      <w:r w:rsidRPr="00AD6E2D">
        <w:rPr>
          <w:rFonts w:ascii="Times New Roman" w:hAnsi="Times New Roman" w:cs="Times New Roman"/>
          <w:color w:val="auto"/>
          <w:sz w:val="24"/>
          <w:szCs w:val="24"/>
        </w:rPr>
        <w:t xml:space="preserve"> dle AI </w:t>
      </w:r>
      <w:r>
        <w:rPr>
          <w:rFonts w:ascii="Times New Roman" w:hAnsi="Times New Roman" w:cs="Times New Roman"/>
          <w:color w:val="auto"/>
          <w:sz w:val="24"/>
          <w:szCs w:val="24"/>
        </w:rPr>
        <w:t>a</w:t>
      </w:r>
      <w:r w:rsidRPr="00AD6E2D">
        <w:rPr>
          <w:rFonts w:ascii="Times New Roman" w:hAnsi="Times New Roman" w:cs="Times New Roman"/>
          <w:color w:val="auto"/>
          <w:sz w:val="24"/>
          <w:szCs w:val="24"/>
        </w:rPr>
        <w:t xml:space="preserve">ktu. </w:t>
      </w:r>
      <w:r>
        <w:rPr>
          <w:rFonts w:ascii="Times New Roman" w:hAnsi="Times New Roman" w:cs="Times New Roman"/>
          <w:color w:val="auto"/>
          <w:sz w:val="24"/>
          <w:szCs w:val="24"/>
        </w:rPr>
        <w:t>ČAS</w:t>
      </w:r>
      <w:r w:rsidRPr="00AD6E2D">
        <w:rPr>
          <w:rFonts w:ascii="Times New Roman" w:hAnsi="Times New Roman" w:cs="Times New Roman"/>
          <w:color w:val="auto"/>
          <w:sz w:val="24"/>
          <w:szCs w:val="24"/>
        </w:rPr>
        <w:t xml:space="preserve"> je </w:t>
      </w:r>
      <w:r w:rsidRPr="00AD6E2D">
        <w:rPr>
          <w:rFonts w:ascii="Times New Roman" w:hAnsi="Times New Roman" w:cs="Times New Roman"/>
          <w:color w:val="auto"/>
          <w:sz w:val="24"/>
          <w:szCs w:val="24"/>
        </w:rPr>
        <w:lastRenderedPageBreak/>
        <w:t xml:space="preserve">zřízena ÚNMZ, který je vybrán jako zřizovatel regulatorního </w:t>
      </w:r>
      <w:proofErr w:type="spellStart"/>
      <w:r w:rsidRPr="00AD6E2D">
        <w:rPr>
          <w:rFonts w:ascii="Times New Roman" w:hAnsi="Times New Roman" w:cs="Times New Roman"/>
          <w:color w:val="auto"/>
          <w:sz w:val="24"/>
          <w:szCs w:val="24"/>
        </w:rPr>
        <w:t>sandboxu</w:t>
      </w:r>
      <w:proofErr w:type="spellEnd"/>
      <w:r w:rsidRPr="00AD6E2D">
        <w:rPr>
          <w:rFonts w:ascii="Times New Roman" w:hAnsi="Times New Roman" w:cs="Times New Roman"/>
          <w:color w:val="auto"/>
          <w:sz w:val="24"/>
          <w:szCs w:val="24"/>
        </w:rPr>
        <w:t xml:space="preserve">, jelikož splňuje podmínku AI aktu a je příslušný orgán podle AI </w:t>
      </w:r>
      <w:r>
        <w:rPr>
          <w:rFonts w:ascii="Times New Roman" w:hAnsi="Times New Roman" w:cs="Times New Roman"/>
          <w:color w:val="auto"/>
          <w:sz w:val="24"/>
          <w:szCs w:val="24"/>
        </w:rPr>
        <w:t>a</w:t>
      </w:r>
      <w:r w:rsidRPr="00AD6E2D">
        <w:rPr>
          <w:rFonts w:ascii="Times New Roman" w:hAnsi="Times New Roman" w:cs="Times New Roman"/>
          <w:color w:val="auto"/>
          <w:sz w:val="24"/>
          <w:szCs w:val="24"/>
        </w:rPr>
        <w:t>ktu.</w:t>
      </w:r>
    </w:p>
    <w:p w14:paraId="5B3F96A6" w14:textId="77777777" w:rsidR="008D1201" w:rsidRDefault="008D1201" w:rsidP="008D1201">
      <w:pPr>
        <w:jc w:val="both"/>
        <w:rPr>
          <w:rFonts w:ascii="Times New Roman" w:hAnsi="Times New Roman" w:cs="Times New Roman"/>
          <w:color w:val="auto"/>
          <w:sz w:val="24"/>
          <w:szCs w:val="24"/>
        </w:rPr>
      </w:pPr>
      <w:r w:rsidRPr="00AD6E2D">
        <w:rPr>
          <w:rFonts w:ascii="Times New Roman" w:hAnsi="Times New Roman" w:cs="Times New Roman"/>
          <w:color w:val="auto"/>
          <w:sz w:val="24"/>
          <w:szCs w:val="24"/>
        </w:rPr>
        <w:t>K problematice určení centrálního dozorového a oznamujícího orgánu proběhla v roce 2024 a počátkem roku 2025 řada konzultačních jednání, včetně meziresortních jednání (Oddělení evropské digitální agendy ÚVL a MPO), bilaterálních konzultací s klíčovými resorty a institucemi, jednání se stakeholdery (</w:t>
      </w:r>
      <w:r>
        <w:rPr>
          <w:rFonts w:ascii="Times New Roman" w:hAnsi="Times New Roman" w:cs="Times New Roman"/>
          <w:color w:val="auto"/>
          <w:sz w:val="24"/>
          <w:szCs w:val="24"/>
        </w:rPr>
        <w:t xml:space="preserve">např. </w:t>
      </w:r>
      <w:r w:rsidRPr="00AD6E2D">
        <w:rPr>
          <w:rFonts w:ascii="Times New Roman" w:hAnsi="Times New Roman" w:cs="Times New Roman"/>
          <w:color w:val="auto"/>
          <w:sz w:val="24"/>
          <w:szCs w:val="24"/>
        </w:rPr>
        <w:t xml:space="preserve">prg.AI, Česká asociace pro umělou inteligenci) a konzultací se členskými státy. Dne 24. </w:t>
      </w:r>
      <w:r>
        <w:rPr>
          <w:rFonts w:ascii="Times New Roman" w:hAnsi="Times New Roman" w:cs="Times New Roman"/>
          <w:color w:val="auto"/>
          <w:sz w:val="24"/>
          <w:szCs w:val="24"/>
        </w:rPr>
        <w:t xml:space="preserve">února </w:t>
      </w:r>
      <w:r w:rsidRPr="00AD6E2D">
        <w:rPr>
          <w:rFonts w:ascii="Times New Roman" w:hAnsi="Times New Roman" w:cs="Times New Roman"/>
          <w:color w:val="auto"/>
          <w:sz w:val="24"/>
          <w:szCs w:val="24"/>
        </w:rPr>
        <w:t xml:space="preserve">2025 proběhla koordinační Rada k AI </w:t>
      </w:r>
      <w:r>
        <w:rPr>
          <w:rFonts w:ascii="Times New Roman" w:hAnsi="Times New Roman" w:cs="Times New Roman"/>
          <w:color w:val="auto"/>
          <w:sz w:val="24"/>
          <w:szCs w:val="24"/>
        </w:rPr>
        <w:t>a</w:t>
      </w:r>
      <w:r w:rsidRPr="00AD6E2D">
        <w:rPr>
          <w:rFonts w:ascii="Times New Roman" w:hAnsi="Times New Roman" w:cs="Times New Roman"/>
          <w:color w:val="auto"/>
          <w:sz w:val="24"/>
          <w:szCs w:val="24"/>
        </w:rPr>
        <w:t>ktu, kde zástupci MPO, MPSV, ÚVL, NÚKIB, DIA a stakeholderů (</w:t>
      </w:r>
      <w:r>
        <w:rPr>
          <w:rFonts w:ascii="Times New Roman" w:hAnsi="Times New Roman" w:cs="Times New Roman"/>
          <w:color w:val="auto"/>
          <w:sz w:val="24"/>
          <w:szCs w:val="24"/>
        </w:rPr>
        <w:t xml:space="preserve">např. </w:t>
      </w:r>
      <w:r w:rsidRPr="00AD6E2D">
        <w:rPr>
          <w:rFonts w:ascii="Times New Roman" w:hAnsi="Times New Roman" w:cs="Times New Roman"/>
          <w:color w:val="auto"/>
          <w:sz w:val="24"/>
          <w:szCs w:val="24"/>
        </w:rPr>
        <w:t xml:space="preserve">SPČR, prg.AI, ČAUI, HK) diskutovali institucionální strukturu AI </w:t>
      </w:r>
      <w:r>
        <w:rPr>
          <w:rFonts w:ascii="Times New Roman" w:hAnsi="Times New Roman" w:cs="Times New Roman"/>
          <w:color w:val="auto"/>
          <w:sz w:val="24"/>
          <w:szCs w:val="24"/>
        </w:rPr>
        <w:t>a</w:t>
      </w:r>
      <w:r w:rsidRPr="00AD6E2D">
        <w:rPr>
          <w:rFonts w:ascii="Times New Roman" w:hAnsi="Times New Roman" w:cs="Times New Roman"/>
          <w:color w:val="auto"/>
          <w:sz w:val="24"/>
          <w:szCs w:val="24"/>
        </w:rPr>
        <w:t>kt</w:t>
      </w:r>
      <w:r>
        <w:rPr>
          <w:rFonts w:ascii="Times New Roman" w:hAnsi="Times New Roman" w:cs="Times New Roman"/>
          <w:color w:val="auto"/>
          <w:sz w:val="24"/>
          <w:szCs w:val="24"/>
        </w:rPr>
        <w:t xml:space="preserve">u. Závěry těchto diskuzí byly poté promítnuty do nelegislativního materiálu </w:t>
      </w:r>
      <w:r w:rsidRPr="00AD6E2D">
        <w:rPr>
          <w:rFonts w:ascii="Times New Roman" w:hAnsi="Times New Roman" w:cs="Times New Roman"/>
          <w:color w:val="auto"/>
          <w:sz w:val="24"/>
          <w:szCs w:val="24"/>
        </w:rPr>
        <w:t>„</w:t>
      </w:r>
      <w:r w:rsidRPr="00AD6E2D">
        <w:rPr>
          <w:rFonts w:ascii="Times New Roman" w:hAnsi="Times New Roman" w:cs="Times New Roman"/>
          <w:i/>
          <w:iCs/>
          <w:color w:val="auto"/>
          <w:sz w:val="24"/>
          <w:szCs w:val="24"/>
        </w:rPr>
        <w:t>Návrh implementace Aktu o umělé inteligenci v České republice</w:t>
      </w:r>
      <w:r w:rsidRPr="00AD6E2D">
        <w:rPr>
          <w:rFonts w:ascii="Times New Roman" w:hAnsi="Times New Roman" w:cs="Times New Roman"/>
          <w:color w:val="auto"/>
          <w:sz w:val="24"/>
          <w:szCs w:val="24"/>
        </w:rPr>
        <w:t>“</w:t>
      </w:r>
      <w:r>
        <w:rPr>
          <w:rFonts w:ascii="Times New Roman" w:hAnsi="Times New Roman" w:cs="Times New Roman"/>
          <w:color w:val="auto"/>
          <w:sz w:val="24"/>
          <w:szCs w:val="24"/>
        </w:rPr>
        <w:t xml:space="preserve"> a dne </w:t>
      </w:r>
      <w:r w:rsidRPr="00AD6E2D">
        <w:rPr>
          <w:rFonts w:ascii="Times New Roman" w:hAnsi="Times New Roman" w:cs="Times New Roman"/>
          <w:color w:val="auto"/>
          <w:sz w:val="24"/>
          <w:szCs w:val="24"/>
        </w:rPr>
        <w:t>17.</w:t>
      </w:r>
      <w:r>
        <w:rPr>
          <w:rFonts w:ascii="Times New Roman" w:hAnsi="Times New Roman" w:cs="Times New Roman"/>
          <w:color w:val="auto"/>
          <w:sz w:val="24"/>
          <w:szCs w:val="24"/>
        </w:rPr>
        <w:t xml:space="preserve"> března </w:t>
      </w:r>
      <w:r w:rsidRPr="00AD6E2D">
        <w:rPr>
          <w:rFonts w:ascii="Times New Roman" w:hAnsi="Times New Roman" w:cs="Times New Roman"/>
          <w:color w:val="auto"/>
          <w:sz w:val="24"/>
          <w:szCs w:val="24"/>
        </w:rPr>
        <w:t>2025 projednán</w:t>
      </w:r>
      <w:r>
        <w:rPr>
          <w:rFonts w:ascii="Times New Roman" w:hAnsi="Times New Roman" w:cs="Times New Roman"/>
          <w:color w:val="auto"/>
          <w:sz w:val="24"/>
          <w:szCs w:val="24"/>
        </w:rPr>
        <w:t>y</w:t>
      </w:r>
      <w:r w:rsidRPr="00AD6E2D">
        <w:rPr>
          <w:rFonts w:ascii="Times New Roman" w:hAnsi="Times New Roman" w:cs="Times New Roman"/>
          <w:color w:val="auto"/>
          <w:sz w:val="24"/>
          <w:szCs w:val="24"/>
        </w:rPr>
        <w:t xml:space="preserve"> na Výboru pro AI. </w:t>
      </w:r>
      <w:r>
        <w:rPr>
          <w:rFonts w:ascii="Times New Roman" w:hAnsi="Times New Roman" w:cs="Times New Roman"/>
          <w:color w:val="auto"/>
          <w:sz w:val="24"/>
          <w:szCs w:val="24"/>
        </w:rPr>
        <w:t>Tento přístup a určení institucionální struktury byl následně stvrzen výše zmíněným usnesením vlády č. 394.</w:t>
      </w:r>
    </w:p>
    <w:p w14:paraId="31834BDA" w14:textId="77777777" w:rsidR="008D1201" w:rsidRPr="00085CC3" w:rsidRDefault="008D1201" w:rsidP="008D1201">
      <w:pPr>
        <w:jc w:val="both"/>
        <w:rPr>
          <w:rFonts w:ascii="Times New Roman" w:hAnsi="Times New Roman" w:cs="Times New Roman"/>
          <w:color w:val="auto"/>
          <w:sz w:val="24"/>
          <w:szCs w:val="24"/>
        </w:rPr>
      </w:pPr>
      <w:r w:rsidRPr="00AD6E2D">
        <w:rPr>
          <w:rFonts w:ascii="Times New Roman" w:hAnsi="Times New Roman" w:cs="Times New Roman"/>
          <w:color w:val="auto"/>
          <w:sz w:val="24"/>
          <w:szCs w:val="24"/>
        </w:rPr>
        <w:t xml:space="preserve">Tato struktura zajišťuje transparentní, koordinovaný a odborně podložený přístup k implementaci AI Aktu, který zároveň podporuje inovace prostřednictvím </w:t>
      </w:r>
      <w:proofErr w:type="spellStart"/>
      <w:r w:rsidRPr="00AD6E2D">
        <w:rPr>
          <w:rFonts w:ascii="Times New Roman" w:hAnsi="Times New Roman" w:cs="Times New Roman"/>
          <w:color w:val="auto"/>
          <w:sz w:val="24"/>
          <w:szCs w:val="24"/>
        </w:rPr>
        <w:t>sandboxu</w:t>
      </w:r>
      <w:proofErr w:type="spellEnd"/>
      <w:r w:rsidRPr="00AD6E2D">
        <w:rPr>
          <w:rFonts w:ascii="Times New Roman" w:hAnsi="Times New Roman" w:cs="Times New Roman"/>
          <w:color w:val="auto"/>
          <w:sz w:val="24"/>
          <w:szCs w:val="24"/>
        </w:rPr>
        <w:t xml:space="preserve"> a zaručuje ochranu základních práv a bezpečnosti v digitálním prostředí Česka. </w:t>
      </w:r>
    </w:p>
    <w:p w14:paraId="1501B31A" w14:textId="221523B6" w:rsidR="008D1201" w:rsidRPr="00DC5C77" w:rsidRDefault="008D1201" w:rsidP="008D1201">
      <w:pPr>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Samostatně byla provedena částečná adaptace na AI akt prostřednictvím zákona</w:t>
      </w:r>
      <w:r w:rsidRPr="00C94551">
        <w:rPr>
          <w:rFonts w:ascii="Times New Roman" w:hAnsi="Times New Roman" w:cs="Times New Roman"/>
          <w:color w:val="auto"/>
          <w:sz w:val="24"/>
          <w:szCs w:val="24"/>
        </w:rPr>
        <w:t xml:space="preserve"> č. 230/2025 Sb.</w:t>
      </w:r>
      <w:r w:rsidRPr="00085CC3">
        <w:rPr>
          <w:rFonts w:ascii="Times New Roman" w:hAnsi="Times New Roman" w:cs="Times New Roman"/>
          <w:color w:val="auto"/>
          <w:sz w:val="24"/>
          <w:szCs w:val="24"/>
        </w:rPr>
        <w:t xml:space="preserve">, který </w:t>
      </w:r>
      <w:r w:rsidRPr="00C94551">
        <w:rPr>
          <w:rFonts w:ascii="Times New Roman" w:hAnsi="Times New Roman" w:cs="Times New Roman"/>
          <w:color w:val="auto"/>
          <w:sz w:val="24"/>
          <w:szCs w:val="24"/>
        </w:rPr>
        <w:t>mění zákon č. 273/2008 Sb., o Policii České republiky</w:t>
      </w:r>
      <w:r w:rsidRPr="00085CC3">
        <w:rPr>
          <w:rFonts w:ascii="Times New Roman" w:hAnsi="Times New Roman" w:cs="Times New Roman"/>
          <w:color w:val="auto"/>
          <w:sz w:val="24"/>
          <w:szCs w:val="24"/>
        </w:rPr>
        <w:t xml:space="preserve">, a který byl schválen 11. června 2025, účinnosti nabyl 1. srpna 2025. Tímto zákonem je výrazně je novelizován i </w:t>
      </w:r>
      <w:r w:rsidRPr="00C94551">
        <w:rPr>
          <w:rFonts w:ascii="Times New Roman" w:hAnsi="Times New Roman" w:cs="Times New Roman"/>
          <w:color w:val="auto"/>
          <w:sz w:val="24"/>
          <w:szCs w:val="24"/>
        </w:rPr>
        <w:t xml:space="preserve">zákon </w:t>
      </w:r>
      <w:r>
        <w:rPr>
          <w:rFonts w:ascii="Times New Roman" w:hAnsi="Times New Roman" w:cs="Times New Roman"/>
          <w:color w:val="auto"/>
          <w:sz w:val="24"/>
          <w:szCs w:val="24"/>
        </w:rPr>
        <w:t xml:space="preserve">č. 110/2019 Sb., </w:t>
      </w:r>
      <w:r w:rsidRPr="00C94551">
        <w:rPr>
          <w:rFonts w:ascii="Times New Roman" w:hAnsi="Times New Roman" w:cs="Times New Roman"/>
          <w:color w:val="auto"/>
          <w:sz w:val="24"/>
          <w:szCs w:val="24"/>
        </w:rPr>
        <w:t>o zpracování osobních údajů</w:t>
      </w:r>
      <w:r w:rsidRPr="00085CC3">
        <w:rPr>
          <w:rFonts w:ascii="Times New Roman" w:hAnsi="Times New Roman" w:cs="Times New Roman"/>
          <w:color w:val="auto"/>
          <w:sz w:val="24"/>
          <w:szCs w:val="24"/>
        </w:rPr>
        <w:t>,</w:t>
      </w:r>
      <w:r>
        <w:rPr>
          <w:rFonts w:ascii="Times New Roman" w:hAnsi="Times New Roman" w:cs="Times New Roman"/>
          <w:color w:val="auto"/>
          <w:sz w:val="24"/>
          <w:szCs w:val="24"/>
        </w:rPr>
        <w:t xml:space="preserve"> ve znění pozdějších předpisů (dále jen „zákon č. 110/2019)</w:t>
      </w:r>
      <w:r w:rsidR="00B31195">
        <w:rPr>
          <w:rFonts w:ascii="Times New Roman" w:hAnsi="Times New Roman" w:cs="Times New Roman"/>
          <w:color w:val="auto"/>
          <w:sz w:val="24"/>
          <w:szCs w:val="24"/>
        </w:rPr>
        <w:t>,</w:t>
      </w:r>
      <w:r w:rsidRPr="00DE7D2A">
        <w:rPr>
          <w:rFonts w:ascii="Times New Roman" w:hAnsi="Times New Roman" w:cs="Times New Roman"/>
          <w:color w:val="auto"/>
          <w:sz w:val="24"/>
          <w:szCs w:val="24"/>
        </w:rPr>
        <w:t xml:space="preserve"> </w:t>
      </w:r>
      <w:r w:rsidRPr="00085CC3">
        <w:rPr>
          <w:rFonts w:ascii="Times New Roman" w:hAnsi="Times New Roman" w:cs="Times New Roman"/>
          <w:color w:val="auto"/>
          <w:sz w:val="24"/>
          <w:szCs w:val="24"/>
        </w:rPr>
        <w:t xml:space="preserve">kde se do klíčové části vkládají nová ustanovení (§ 39a až 39c), která zavádějí </w:t>
      </w:r>
      <w:r w:rsidRPr="00C94551">
        <w:rPr>
          <w:rFonts w:ascii="Times New Roman" w:hAnsi="Times New Roman" w:cs="Times New Roman"/>
          <w:color w:val="auto"/>
          <w:sz w:val="24"/>
          <w:szCs w:val="24"/>
        </w:rPr>
        <w:t>instituci izolovaného systému</w:t>
      </w:r>
      <w:r w:rsidRPr="00DE7D2A">
        <w:rPr>
          <w:rFonts w:ascii="Times New Roman" w:hAnsi="Times New Roman" w:cs="Times New Roman"/>
          <w:color w:val="auto"/>
          <w:sz w:val="24"/>
          <w:szCs w:val="24"/>
        </w:rPr>
        <w:t xml:space="preserve"> </w:t>
      </w:r>
      <w:r w:rsidRPr="00085CC3">
        <w:rPr>
          <w:rFonts w:ascii="Times New Roman" w:hAnsi="Times New Roman" w:cs="Times New Roman"/>
          <w:color w:val="auto"/>
          <w:sz w:val="24"/>
          <w:szCs w:val="24"/>
        </w:rPr>
        <w:t>pro</w:t>
      </w:r>
      <w:r w:rsidRPr="00DE7D2A">
        <w:rPr>
          <w:rFonts w:ascii="Times New Roman" w:hAnsi="Times New Roman" w:cs="Times New Roman"/>
          <w:color w:val="auto"/>
          <w:sz w:val="24"/>
          <w:szCs w:val="24"/>
        </w:rPr>
        <w:t xml:space="preserve"> </w:t>
      </w:r>
      <w:r w:rsidRPr="00C94551">
        <w:rPr>
          <w:rFonts w:ascii="Times New Roman" w:hAnsi="Times New Roman" w:cs="Times New Roman"/>
          <w:color w:val="auto"/>
          <w:sz w:val="24"/>
          <w:szCs w:val="24"/>
        </w:rPr>
        <w:t>biometrickou identifikaci v reálném čase na letištích</w:t>
      </w:r>
      <w:r w:rsidRPr="00085CC3">
        <w:rPr>
          <w:rFonts w:ascii="Times New Roman" w:hAnsi="Times New Roman" w:cs="Times New Roman"/>
          <w:color w:val="auto"/>
          <w:sz w:val="24"/>
          <w:szCs w:val="24"/>
        </w:rPr>
        <w:t xml:space="preserve"> – se stanovenými podmínkami, správními postupy, soudní kontrolou a lhůtami pro vymazání údajů.</w:t>
      </w:r>
    </w:p>
    <w:p w14:paraId="7D40BC2A" w14:textId="77777777" w:rsidR="008D1201" w:rsidRPr="00085CC3" w:rsidRDefault="008D1201" w:rsidP="008D1201">
      <w:pPr>
        <w:jc w:val="both"/>
        <w:rPr>
          <w:rFonts w:ascii="Times New Roman" w:eastAsia="Times New Roman" w:hAnsi="Times New Roman" w:cs="Times New Roman"/>
          <w:b/>
          <w:bCs/>
          <w:color w:val="auto"/>
          <w:sz w:val="24"/>
          <w:szCs w:val="24"/>
        </w:rPr>
      </w:pPr>
      <w:r w:rsidRPr="00085CC3">
        <w:rPr>
          <w:rFonts w:ascii="Times New Roman" w:eastAsia="Times New Roman" w:hAnsi="Times New Roman" w:cs="Times New Roman"/>
          <w:b/>
          <w:bCs/>
          <w:color w:val="auto"/>
          <w:sz w:val="24"/>
          <w:szCs w:val="24"/>
        </w:rPr>
        <w:t>2.</w:t>
      </w:r>
      <w:r>
        <w:rPr>
          <w:rFonts w:ascii="Times New Roman" w:eastAsia="Times New Roman" w:hAnsi="Times New Roman" w:cs="Times New Roman"/>
          <w:b/>
          <w:bCs/>
          <w:color w:val="auto"/>
          <w:sz w:val="24"/>
          <w:szCs w:val="24"/>
        </w:rPr>
        <w:t>2</w:t>
      </w:r>
      <w:r w:rsidRPr="00085CC3">
        <w:rPr>
          <w:rFonts w:ascii="Times New Roman" w:eastAsia="Times New Roman" w:hAnsi="Times New Roman" w:cs="Times New Roman"/>
          <w:b/>
          <w:bCs/>
          <w:color w:val="auto"/>
          <w:sz w:val="24"/>
          <w:szCs w:val="24"/>
        </w:rPr>
        <w:t>. Popis návrhu zákona</w:t>
      </w:r>
    </w:p>
    <w:p w14:paraId="377FA1A7" w14:textId="77777777" w:rsidR="008D1201" w:rsidRPr="00085CC3" w:rsidRDefault="008D1201" w:rsidP="008D1201">
      <w:pPr>
        <w:jc w:val="both"/>
        <w:rPr>
          <w:rFonts w:ascii="Times New Roman" w:hAnsi="Times New Roman" w:cs="Times New Roman"/>
          <w:color w:val="auto"/>
          <w:sz w:val="24"/>
          <w:szCs w:val="24"/>
        </w:rPr>
      </w:pPr>
      <w:r w:rsidRPr="00DE7D2A">
        <w:rPr>
          <w:rFonts w:ascii="Times New Roman" w:hAnsi="Times New Roman" w:cs="Times New Roman"/>
          <w:color w:val="auto"/>
          <w:sz w:val="24"/>
          <w:szCs w:val="24"/>
        </w:rPr>
        <w:t xml:space="preserve">Návrh zákona má </w:t>
      </w:r>
      <w:r w:rsidRPr="00085CC3">
        <w:rPr>
          <w:rFonts w:ascii="Times New Roman" w:hAnsi="Times New Roman" w:cs="Times New Roman"/>
          <w:color w:val="auto"/>
          <w:sz w:val="24"/>
          <w:szCs w:val="24"/>
        </w:rPr>
        <w:t>tři</w:t>
      </w:r>
      <w:r w:rsidRPr="00DE7D2A">
        <w:rPr>
          <w:rFonts w:ascii="Times New Roman" w:hAnsi="Times New Roman" w:cs="Times New Roman"/>
          <w:color w:val="auto"/>
          <w:sz w:val="24"/>
          <w:szCs w:val="24"/>
        </w:rPr>
        <w:t xml:space="preserve"> části a 26 paragrafů. Část první „Umělá inteligence“ (§1- §24)</w:t>
      </w:r>
      <w:r w:rsidRPr="00085CC3">
        <w:rPr>
          <w:rFonts w:ascii="Times New Roman" w:hAnsi="Times New Roman" w:cs="Times New Roman"/>
          <w:color w:val="auto"/>
          <w:sz w:val="24"/>
          <w:szCs w:val="24"/>
        </w:rPr>
        <w:t xml:space="preserve"> obsahuje vlastní adaptaci na AI akt, </w:t>
      </w:r>
      <w:r w:rsidRPr="00DE7D2A">
        <w:rPr>
          <w:rFonts w:ascii="Times New Roman" w:hAnsi="Times New Roman" w:cs="Times New Roman"/>
          <w:color w:val="auto"/>
          <w:sz w:val="24"/>
          <w:szCs w:val="24"/>
        </w:rPr>
        <w:t>část druhá (§25-§26) „Změna zákona o dozoru nad trhem s výrobky</w:t>
      </w:r>
      <w:r w:rsidRPr="00085CC3">
        <w:rPr>
          <w:rFonts w:ascii="Times New Roman" w:hAnsi="Times New Roman" w:cs="Times New Roman"/>
          <w:color w:val="auto"/>
          <w:sz w:val="24"/>
          <w:szCs w:val="24"/>
        </w:rPr>
        <w:t xml:space="preserve">“ obsahuje novelu zákona č. 87/2023 Sb. a účinnost. </w:t>
      </w:r>
    </w:p>
    <w:p w14:paraId="36694A07" w14:textId="77777777" w:rsidR="008D1201" w:rsidRPr="00DE7D2A" w:rsidRDefault="008D1201" w:rsidP="008D1201">
      <w:pPr>
        <w:jc w:val="both"/>
        <w:rPr>
          <w:rFonts w:ascii="Times New Roman" w:hAnsi="Times New Roman" w:cs="Times New Roman"/>
          <w:color w:val="auto"/>
          <w:sz w:val="24"/>
          <w:szCs w:val="24"/>
          <w:u w:val="single"/>
        </w:rPr>
      </w:pPr>
      <w:r w:rsidRPr="00DE7D2A">
        <w:rPr>
          <w:rFonts w:ascii="Times New Roman" w:hAnsi="Times New Roman" w:cs="Times New Roman"/>
          <w:color w:val="auto"/>
          <w:sz w:val="24"/>
          <w:szCs w:val="24"/>
          <w:u w:val="single"/>
        </w:rPr>
        <w:t>Část první:</w:t>
      </w:r>
    </w:p>
    <w:p w14:paraId="0049B787" w14:textId="77777777" w:rsidR="008D1201" w:rsidRPr="00085CC3" w:rsidRDefault="008D1201" w:rsidP="008D1201">
      <w:pPr>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 xml:space="preserve">Předmět úpravy je vymezen v § </w:t>
      </w:r>
      <w:r w:rsidRPr="00794119">
        <w:rPr>
          <w:rFonts w:ascii="Times New Roman" w:hAnsi="Times New Roman" w:cs="Times New Roman"/>
          <w:color w:val="auto"/>
          <w:sz w:val="24"/>
          <w:szCs w:val="24"/>
        </w:rPr>
        <w:t xml:space="preserve">1 jako: </w:t>
      </w:r>
    </w:p>
    <w:p w14:paraId="27126660" w14:textId="77777777" w:rsidR="008D1201" w:rsidRPr="00DE7D2A" w:rsidRDefault="008D1201" w:rsidP="008D1201">
      <w:pPr>
        <w:pStyle w:val="Odstavecseseznamem"/>
        <w:numPr>
          <w:ilvl w:val="0"/>
          <w:numId w:val="54"/>
        </w:numPr>
        <w:jc w:val="both"/>
        <w:rPr>
          <w:rFonts w:ascii="Times New Roman" w:hAnsi="Times New Roman" w:cs="Times New Roman"/>
          <w:color w:val="auto"/>
          <w:sz w:val="24"/>
          <w:szCs w:val="24"/>
        </w:rPr>
      </w:pPr>
      <w:r w:rsidRPr="00DE7D2A">
        <w:rPr>
          <w:rFonts w:ascii="Times New Roman" w:hAnsi="Times New Roman" w:cs="Times New Roman"/>
          <w:color w:val="auto"/>
          <w:sz w:val="24"/>
          <w:szCs w:val="24"/>
        </w:rPr>
        <w:t>Některé postupy související s AI aktem: jedná se o některé zvláštní postupy správních orgánů v některých specifických případech, tato úprava je speciální obecně aplikovanému správnímu řádu.</w:t>
      </w:r>
    </w:p>
    <w:p w14:paraId="07EE2A6D" w14:textId="77777777" w:rsidR="008D1201" w:rsidRPr="00DE7D2A" w:rsidRDefault="008D1201" w:rsidP="008D1201">
      <w:pPr>
        <w:pStyle w:val="Odstavecseseznamem"/>
        <w:numPr>
          <w:ilvl w:val="0"/>
          <w:numId w:val="54"/>
        </w:numPr>
        <w:jc w:val="both"/>
        <w:rPr>
          <w:rFonts w:ascii="Times New Roman" w:hAnsi="Times New Roman" w:cs="Times New Roman"/>
          <w:color w:val="auto"/>
          <w:sz w:val="24"/>
          <w:szCs w:val="24"/>
        </w:rPr>
      </w:pPr>
      <w:r w:rsidRPr="00DE7D2A">
        <w:rPr>
          <w:rFonts w:ascii="Times New Roman" w:hAnsi="Times New Roman" w:cs="Times New Roman"/>
          <w:color w:val="auto"/>
          <w:sz w:val="24"/>
          <w:szCs w:val="24"/>
        </w:rPr>
        <w:t xml:space="preserve">Zřízení regulačního </w:t>
      </w:r>
      <w:proofErr w:type="spellStart"/>
      <w:r w:rsidRPr="00DE7D2A">
        <w:rPr>
          <w:rFonts w:ascii="Times New Roman" w:hAnsi="Times New Roman" w:cs="Times New Roman"/>
          <w:color w:val="auto"/>
          <w:sz w:val="24"/>
          <w:szCs w:val="24"/>
        </w:rPr>
        <w:t>sandboxu</w:t>
      </w:r>
      <w:proofErr w:type="spellEnd"/>
      <w:r w:rsidRPr="00DE7D2A">
        <w:rPr>
          <w:rFonts w:ascii="Times New Roman" w:hAnsi="Times New Roman" w:cs="Times New Roman"/>
          <w:color w:val="auto"/>
          <w:sz w:val="24"/>
          <w:szCs w:val="24"/>
        </w:rPr>
        <w:t xml:space="preserve"> pro umělou inteligenci a některé podmínky jeho provozu. </w:t>
      </w:r>
    </w:p>
    <w:p w14:paraId="56DE4647" w14:textId="77777777" w:rsidR="008D1201" w:rsidRPr="00DE7D2A" w:rsidRDefault="008D1201" w:rsidP="008D1201">
      <w:pPr>
        <w:pStyle w:val="Odstavecseseznamem"/>
        <w:numPr>
          <w:ilvl w:val="0"/>
          <w:numId w:val="54"/>
        </w:numPr>
        <w:jc w:val="both"/>
        <w:rPr>
          <w:rFonts w:ascii="Times New Roman" w:hAnsi="Times New Roman" w:cs="Times New Roman"/>
          <w:color w:val="auto"/>
          <w:sz w:val="24"/>
          <w:szCs w:val="24"/>
        </w:rPr>
      </w:pPr>
      <w:r w:rsidRPr="00DE7D2A">
        <w:rPr>
          <w:rFonts w:ascii="Times New Roman" w:hAnsi="Times New Roman" w:cs="Times New Roman"/>
          <w:color w:val="auto"/>
          <w:sz w:val="24"/>
          <w:szCs w:val="24"/>
        </w:rPr>
        <w:t xml:space="preserve">Některé povinnosti provozovatelů: je dopracováním ustanovení AI aktu o povinnostech, tak aby měla plné účinky v podmínkách právního řádu ČR. </w:t>
      </w:r>
    </w:p>
    <w:p w14:paraId="283AF1DA" w14:textId="77777777" w:rsidR="008D1201" w:rsidRPr="00DE7D2A" w:rsidRDefault="008D1201" w:rsidP="008D1201">
      <w:pPr>
        <w:pStyle w:val="Odstavecseseznamem"/>
        <w:numPr>
          <w:ilvl w:val="0"/>
          <w:numId w:val="54"/>
        </w:numPr>
        <w:jc w:val="both"/>
        <w:rPr>
          <w:rFonts w:ascii="Times New Roman" w:hAnsi="Times New Roman" w:cs="Times New Roman"/>
          <w:sz w:val="24"/>
          <w:szCs w:val="24"/>
        </w:rPr>
      </w:pPr>
      <w:r w:rsidRPr="00DE7D2A">
        <w:rPr>
          <w:rFonts w:ascii="Times New Roman" w:hAnsi="Times New Roman" w:cs="Times New Roman"/>
          <w:color w:val="auto"/>
          <w:sz w:val="24"/>
          <w:szCs w:val="24"/>
        </w:rPr>
        <w:t>Výkon státní správy v oblasti umělé inteligence: vymezeny jsou kompetence českých orgánů k uplatňování AI aktu zejm. jejich kontrolní pravomoc a stíhání přestupků.</w:t>
      </w:r>
    </w:p>
    <w:p w14:paraId="785D0CC9" w14:textId="77777777" w:rsidR="008D1201" w:rsidRPr="00085CC3" w:rsidRDefault="008D1201" w:rsidP="008D1201">
      <w:pPr>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 xml:space="preserve">V § </w:t>
      </w:r>
      <w:r w:rsidRPr="00794119">
        <w:rPr>
          <w:rFonts w:ascii="Times New Roman" w:hAnsi="Times New Roman" w:cs="Times New Roman"/>
          <w:color w:val="auto"/>
          <w:sz w:val="24"/>
          <w:szCs w:val="24"/>
        </w:rPr>
        <w:t>2 až §</w:t>
      </w:r>
      <w:r w:rsidRPr="00085CC3">
        <w:rPr>
          <w:rFonts w:ascii="Times New Roman" w:hAnsi="Times New Roman" w:cs="Times New Roman"/>
          <w:color w:val="auto"/>
          <w:sz w:val="24"/>
          <w:szCs w:val="24"/>
        </w:rPr>
        <w:t xml:space="preserve"> 4 je upravena působnost orgánů dozoru nad trhem, oznamujícího orgánu a veřejného ochránce práv. </w:t>
      </w:r>
    </w:p>
    <w:p w14:paraId="24C07DFF" w14:textId="77777777" w:rsidR="008D1201" w:rsidRPr="00085CC3" w:rsidRDefault="008D1201" w:rsidP="008D1201">
      <w:pPr>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lastRenderedPageBreak/>
        <w:t>Ustanovení § 5 až 10 stanovuje zvláštní úpravu postupů správních orgánů v případech, kdy by obecná úprava správního práva procesního nebyla postačující pro realizaci postupů předvídaných AI aktem.</w:t>
      </w:r>
    </w:p>
    <w:p w14:paraId="07AE6699" w14:textId="77777777" w:rsidR="008D1201" w:rsidRPr="00085CC3" w:rsidRDefault="008D1201" w:rsidP="008D1201">
      <w:pPr>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V § 11 je upraven obecný odkaz na zákon č. 90/2016 Sb., který se použije subsidiárně k úpravě oznamování a posuzování shody podle AI aktu.</w:t>
      </w:r>
    </w:p>
    <w:p w14:paraId="48A2AF95" w14:textId="77777777" w:rsidR="008D1201" w:rsidRPr="00085CC3" w:rsidRDefault="008D1201" w:rsidP="008D1201">
      <w:pPr>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Ustanovení § 12 stanovuje jazykové požadavky na certifikáty vyhotovené oznámenými subjekty, prohlášení o shodě a dokumentace osvědčující shodu AI systému s požadavky AI aktu, přičemž je zde kromě češtiny a slovenštiny jako přípustný jazyk zvolena i angličtina v zájmu usnadnění vstupu na český trh.</w:t>
      </w:r>
    </w:p>
    <w:p w14:paraId="2436C338" w14:textId="77777777" w:rsidR="008D1201" w:rsidRPr="00085CC3" w:rsidRDefault="008D1201" w:rsidP="008D1201">
      <w:pPr>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 xml:space="preserve">Ustanovení § 13 až 15 zřizují regulační </w:t>
      </w:r>
      <w:proofErr w:type="spellStart"/>
      <w:r w:rsidRPr="00085CC3">
        <w:rPr>
          <w:rFonts w:ascii="Times New Roman" w:hAnsi="Times New Roman" w:cs="Times New Roman"/>
          <w:color w:val="auto"/>
          <w:sz w:val="24"/>
          <w:szCs w:val="24"/>
        </w:rPr>
        <w:t>sandbox</w:t>
      </w:r>
      <w:proofErr w:type="spellEnd"/>
      <w:r w:rsidRPr="00085CC3">
        <w:rPr>
          <w:rFonts w:ascii="Times New Roman" w:hAnsi="Times New Roman" w:cs="Times New Roman"/>
          <w:color w:val="auto"/>
          <w:sz w:val="24"/>
          <w:szCs w:val="24"/>
        </w:rPr>
        <w:t xml:space="preserve"> a upravují základní aspekty jeho provozu.</w:t>
      </w:r>
    </w:p>
    <w:p w14:paraId="63EBF7E2" w14:textId="77777777" w:rsidR="008D1201" w:rsidRPr="00085CC3" w:rsidRDefault="008D1201" w:rsidP="008D1201">
      <w:pPr>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Ustanovení § 16 zavádí oznamovací povinnost pro poskytovatele (příp. jejich zplnomocněné zástupce) a vybrané zavádějící subjekty oznámit údaje systémech AI podle čl. 49 odst. 5 AI aktu.</w:t>
      </w:r>
    </w:p>
    <w:p w14:paraId="6E91904F" w14:textId="77777777" w:rsidR="008D1201" w:rsidRPr="00085CC3" w:rsidRDefault="008D1201" w:rsidP="008D1201">
      <w:pPr>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Ustanovení § 17 odkazuje na použití zákona o dozoru nad trhem s výrobky při výkonu dozoru nad dodržováním AI aktu a stanovuje, že za výrobek se pro účely tohoto zákona považuje i AI systém.</w:t>
      </w:r>
    </w:p>
    <w:p w14:paraId="615A2686" w14:textId="77777777" w:rsidR="008D1201" w:rsidRPr="00085CC3" w:rsidRDefault="008D1201" w:rsidP="008D1201">
      <w:pPr>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V § 18 a § 19 je stanovena zvláštní úprava spolupráce dozorových orgánů.</w:t>
      </w:r>
    </w:p>
    <w:p w14:paraId="5A84DE63" w14:textId="77777777" w:rsidR="008D1201" w:rsidRPr="00085CC3" w:rsidRDefault="008D1201" w:rsidP="008D1201">
      <w:pPr>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Odpovědnost za porušení návrhu zákona a AI aktu, sankce a některé související postupy jsou upraveny v § 20 až 2</w:t>
      </w:r>
      <w:r>
        <w:rPr>
          <w:rFonts w:ascii="Times New Roman" w:hAnsi="Times New Roman" w:cs="Times New Roman"/>
          <w:color w:val="auto"/>
          <w:sz w:val="24"/>
          <w:szCs w:val="24"/>
        </w:rPr>
        <w:t>3</w:t>
      </w:r>
      <w:r w:rsidRPr="00085CC3">
        <w:rPr>
          <w:rFonts w:ascii="Times New Roman" w:hAnsi="Times New Roman" w:cs="Times New Roman"/>
          <w:color w:val="auto"/>
          <w:sz w:val="24"/>
          <w:szCs w:val="24"/>
        </w:rPr>
        <w:t xml:space="preserve">. </w:t>
      </w:r>
    </w:p>
    <w:p w14:paraId="36545189" w14:textId="77777777" w:rsidR="008D1201" w:rsidRPr="00DE7D2A" w:rsidRDefault="008D1201" w:rsidP="008D1201">
      <w:pPr>
        <w:jc w:val="both"/>
        <w:rPr>
          <w:rFonts w:ascii="Times New Roman" w:hAnsi="Times New Roman" w:cs="Times New Roman"/>
          <w:color w:val="auto"/>
          <w:sz w:val="24"/>
          <w:szCs w:val="24"/>
          <w:u w:val="single"/>
        </w:rPr>
      </w:pPr>
      <w:r w:rsidRPr="00DE7D2A">
        <w:rPr>
          <w:rFonts w:ascii="Times New Roman" w:hAnsi="Times New Roman" w:cs="Times New Roman"/>
          <w:color w:val="auto"/>
          <w:sz w:val="24"/>
          <w:szCs w:val="24"/>
          <w:u w:val="single"/>
        </w:rPr>
        <w:t>Část druhá</w:t>
      </w:r>
      <w:r w:rsidRPr="00085CC3">
        <w:rPr>
          <w:rFonts w:ascii="Times New Roman" w:hAnsi="Times New Roman" w:cs="Times New Roman"/>
          <w:color w:val="auto"/>
          <w:sz w:val="24"/>
          <w:szCs w:val="24"/>
          <w:u w:val="single"/>
        </w:rPr>
        <w:t>:</w:t>
      </w:r>
    </w:p>
    <w:p w14:paraId="5BC8B8E1" w14:textId="77777777" w:rsidR="008D1201" w:rsidRPr="00085CC3" w:rsidRDefault="008D1201" w:rsidP="008D1201">
      <w:pPr>
        <w:jc w:val="both"/>
        <w:rPr>
          <w:rFonts w:ascii="Times New Roman" w:hAnsi="Times New Roman" w:cs="Times New Roman"/>
          <w:color w:val="auto"/>
          <w:sz w:val="24"/>
          <w:szCs w:val="24"/>
        </w:rPr>
      </w:pPr>
      <w:r w:rsidRPr="00AD6E2D">
        <w:rPr>
          <w:rFonts w:ascii="Times New Roman" w:hAnsi="Times New Roman" w:cs="Times New Roman"/>
          <w:color w:val="auto"/>
          <w:sz w:val="24"/>
          <w:szCs w:val="24"/>
        </w:rPr>
        <w:t xml:space="preserve">Součástí předkládaného návrhu zákona je také </w:t>
      </w:r>
      <w:r>
        <w:rPr>
          <w:rFonts w:ascii="Times New Roman" w:hAnsi="Times New Roman" w:cs="Times New Roman"/>
          <w:color w:val="auto"/>
          <w:sz w:val="24"/>
          <w:szCs w:val="24"/>
        </w:rPr>
        <w:t xml:space="preserve">v § 24 </w:t>
      </w:r>
      <w:r w:rsidRPr="00AD6E2D">
        <w:rPr>
          <w:rFonts w:ascii="Times New Roman" w:hAnsi="Times New Roman" w:cs="Times New Roman"/>
          <w:color w:val="auto"/>
          <w:sz w:val="24"/>
          <w:szCs w:val="24"/>
        </w:rPr>
        <w:t>novela zákona č. 87/2023 Sb., o dozoru nad trhem s výrobky, v jehož § 4, odst. 1 je navrženo rozšíření taxativního výčtu dosavadních orgánů dozoru nad trhem s výrobky o orgány, které přebírají povinnosti dozorových orgánů podle AI aktu: Českou národní banku, Český telekomunikační úřad a Úřad pro ochranu osobních údajů, které jsou doplněny ve výčtu pod písm. n), o), p).</w:t>
      </w:r>
      <w:r>
        <w:rPr>
          <w:rFonts w:ascii="Times New Roman" w:hAnsi="Times New Roman" w:cs="Times New Roman"/>
          <w:color w:val="auto"/>
          <w:sz w:val="24"/>
          <w:szCs w:val="24"/>
        </w:rPr>
        <w:t xml:space="preserve"> </w:t>
      </w:r>
    </w:p>
    <w:p w14:paraId="3E696DD9" w14:textId="77777777" w:rsidR="008D1201" w:rsidRPr="00DE7D2A" w:rsidRDefault="008D1201" w:rsidP="008D1201">
      <w:pPr>
        <w:jc w:val="both"/>
        <w:rPr>
          <w:rFonts w:ascii="Times New Roman" w:hAnsi="Times New Roman" w:cs="Times New Roman"/>
          <w:color w:val="auto"/>
          <w:sz w:val="24"/>
          <w:szCs w:val="24"/>
          <w:u w:val="single"/>
        </w:rPr>
      </w:pPr>
      <w:r w:rsidRPr="00DE7D2A">
        <w:rPr>
          <w:rFonts w:ascii="Times New Roman" w:hAnsi="Times New Roman" w:cs="Times New Roman"/>
          <w:color w:val="auto"/>
          <w:sz w:val="24"/>
          <w:szCs w:val="24"/>
          <w:u w:val="single"/>
        </w:rPr>
        <w:t>Část třetí</w:t>
      </w:r>
      <w:r w:rsidRPr="00085CC3">
        <w:rPr>
          <w:rFonts w:ascii="Times New Roman" w:hAnsi="Times New Roman" w:cs="Times New Roman"/>
          <w:color w:val="auto"/>
          <w:sz w:val="24"/>
          <w:szCs w:val="24"/>
          <w:u w:val="single"/>
        </w:rPr>
        <w:t>:</w:t>
      </w:r>
    </w:p>
    <w:p w14:paraId="6DA7FD10" w14:textId="77777777" w:rsidR="008D1201" w:rsidRPr="00085CC3" w:rsidRDefault="008D1201" w:rsidP="008D1201">
      <w:pPr>
        <w:jc w:val="both"/>
        <w:rPr>
          <w:rFonts w:ascii="Times New Roman" w:hAnsi="Times New Roman" w:cs="Times New Roman"/>
          <w:color w:val="auto"/>
          <w:sz w:val="24"/>
          <w:szCs w:val="24"/>
        </w:rPr>
      </w:pPr>
      <w:r w:rsidRPr="00085CC3">
        <w:rPr>
          <w:rFonts w:ascii="Times New Roman" w:hAnsi="Times New Roman" w:cs="Times New Roman"/>
          <w:color w:val="auto"/>
          <w:sz w:val="24"/>
          <w:szCs w:val="24"/>
        </w:rPr>
        <w:t>§ 2</w:t>
      </w:r>
      <w:r>
        <w:rPr>
          <w:rFonts w:ascii="Times New Roman" w:hAnsi="Times New Roman" w:cs="Times New Roman"/>
          <w:color w:val="auto"/>
          <w:sz w:val="24"/>
          <w:szCs w:val="24"/>
        </w:rPr>
        <w:t>5</w:t>
      </w:r>
      <w:r w:rsidRPr="00085CC3">
        <w:rPr>
          <w:rFonts w:ascii="Times New Roman" w:hAnsi="Times New Roman" w:cs="Times New Roman"/>
          <w:color w:val="auto"/>
          <w:sz w:val="24"/>
          <w:szCs w:val="24"/>
        </w:rPr>
        <w:t xml:space="preserve"> upravuje účinnost navrženého zákona, a to patnáctým dnem po </w:t>
      </w:r>
      <w:r w:rsidRPr="00794119">
        <w:rPr>
          <w:rFonts w:ascii="Times New Roman" w:hAnsi="Times New Roman" w:cs="Times New Roman"/>
          <w:color w:val="auto"/>
          <w:sz w:val="24"/>
          <w:szCs w:val="24"/>
        </w:rPr>
        <w:t xml:space="preserve">jeho </w:t>
      </w:r>
      <w:r w:rsidRPr="00085CC3">
        <w:rPr>
          <w:rFonts w:ascii="Times New Roman" w:hAnsi="Times New Roman" w:cs="Times New Roman"/>
          <w:color w:val="auto"/>
          <w:sz w:val="24"/>
          <w:szCs w:val="24"/>
        </w:rPr>
        <w:t xml:space="preserve">vyhlášení. </w:t>
      </w:r>
    </w:p>
    <w:p w14:paraId="60A449D8" w14:textId="77777777" w:rsidR="008D1201" w:rsidRPr="00085CC3" w:rsidRDefault="008D1201" w:rsidP="008D1201">
      <w:pPr>
        <w:pStyle w:val="Nadpis2"/>
        <w:spacing w:after="160"/>
        <w:jc w:val="both"/>
        <w:rPr>
          <w:rFonts w:ascii="Times New Roman" w:eastAsia="Times New Roman" w:hAnsi="Times New Roman" w:cs="Times New Roman"/>
          <w:color w:val="auto"/>
          <w:sz w:val="24"/>
          <w:szCs w:val="24"/>
        </w:rPr>
      </w:pPr>
      <w:r w:rsidRPr="00085CC3">
        <w:rPr>
          <w:rFonts w:ascii="Times New Roman" w:eastAsia="Times New Roman" w:hAnsi="Times New Roman" w:cs="Times New Roman"/>
          <w:color w:val="auto"/>
          <w:sz w:val="24"/>
          <w:szCs w:val="24"/>
        </w:rPr>
        <w:t>2.</w:t>
      </w:r>
      <w:r>
        <w:rPr>
          <w:rFonts w:ascii="Times New Roman" w:eastAsia="Times New Roman" w:hAnsi="Times New Roman" w:cs="Times New Roman"/>
          <w:color w:val="auto"/>
          <w:sz w:val="24"/>
          <w:szCs w:val="24"/>
        </w:rPr>
        <w:t>3</w:t>
      </w:r>
      <w:r w:rsidRPr="00085CC3">
        <w:rPr>
          <w:rFonts w:ascii="Times New Roman" w:eastAsia="Times New Roman" w:hAnsi="Times New Roman" w:cs="Times New Roman"/>
          <w:color w:val="auto"/>
          <w:sz w:val="24"/>
          <w:szCs w:val="24"/>
        </w:rPr>
        <w:t xml:space="preserve">. </w:t>
      </w:r>
      <w:r w:rsidRPr="00794119">
        <w:rPr>
          <w:rFonts w:ascii="Times New Roman" w:eastAsia="Times New Roman" w:hAnsi="Times New Roman" w:cs="Times New Roman"/>
          <w:color w:val="auto"/>
          <w:sz w:val="24"/>
          <w:szCs w:val="24"/>
        </w:rPr>
        <w:t>Dopady navrhovaného řešení ve vztahu k zákazu diskriminace a ve vztahu k rovnosti mužů a žen</w:t>
      </w:r>
    </w:p>
    <w:p w14:paraId="19B1C733" w14:textId="77777777" w:rsidR="008D1201" w:rsidRPr="00085CC3" w:rsidRDefault="008D1201" w:rsidP="008D1201">
      <w:pPr>
        <w:pStyle w:val="Nadpis2"/>
        <w:spacing w:after="160"/>
        <w:jc w:val="both"/>
        <w:rPr>
          <w:rFonts w:ascii="Times New Roman" w:eastAsia="Times New Roman" w:hAnsi="Times New Roman" w:cs="Times New Roman"/>
          <w:b w:val="0"/>
          <w:bCs/>
          <w:color w:val="auto"/>
          <w:sz w:val="24"/>
          <w:szCs w:val="24"/>
        </w:rPr>
      </w:pPr>
      <w:r w:rsidRPr="00085CC3">
        <w:rPr>
          <w:rFonts w:ascii="Times New Roman" w:eastAsia="Times New Roman" w:hAnsi="Times New Roman" w:cs="Times New Roman"/>
          <w:b w:val="0"/>
          <w:bCs/>
          <w:color w:val="auto"/>
          <w:sz w:val="24"/>
          <w:szCs w:val="24"/>
        </w:rPr>
        <w:t>Tato otázka byla již rozebrána v odst. 1.3.5. Zhodnocení současného stavu ve vztahu k zákazu diskriminace a ve vztahu k rovnosti mužů a žen.</w:t>
      </w:r>
    </w:p>
    <w:p w14:paraId="5433C04D" w14:textId="77777777" w:rsidR="008D1201" w:rsidRPr="00DE7D2A" w:rsidRDefault="008D1201" w:rsidP="008D1201">
      <w:pPr>
        <w:jc w:val="both"/>
        <w:rPr>
          <w:rFonts w:ascii="Times New Roman" w:eastAsia="Times New Roman" w:hAnsi="Times New Roman" w:cs="Times New Roman"/>
          <w:color w:val="auto"/>
          <w:sz w:val="24"/>
          <w:szCs w:val="24"/>
        </w:rPr>
      </w:pPr>
      <w:r w:rsidRPr="00085CC3">
        <w:rPr>
          <w:rFonts w:ascii="Times New Roman" w:eastAsia="Times New Roman" w:hAnsi="Times New Roman" w:cs="Times New Roman"/>
          <w:color w:val="auto"/>
          <w:sz w:val="24"/>
          <w:szCs w:val="24"/>
        </w:rPr>
        <w:t>Navrhovaný zákon neupravuje žádným způsobem vztahy, které by se dotýkaly zákazu diskriminace ve smyslu antidiskriminačního zákona (tj. nerovného zacházení či znevýhodnění některé osoby z důvodu rasy, etnického původu, národnosti, pohlaví, sexuální orientace, věku, zdravotního postižení, náboženského vyznání, víry či světového názoru). Lze proto konstatovat, že právní úprava obsažená v návrhu zákona a AI aktu nemá dopady ve vztahu k zákazu diskriminace. Z hlediska rovnosti mužů a žen je návrh neutrální.</w:t>
      </w:r>
    </w:p>
    <w:p w14:paraId="635C95E4" w14:textId="6239F5E5" w:rsidR="000B29C0" w:rsidRPr="00085CC3" w:rsidRDefault="005034F1" w:rsidP="00683F56">
      <w:pPr>
        <w:jc w:val="both"/>
        <w:rPr>
          <w:rFonts w:ascii="Times New Roman" w:hAnsi="Times New Roman" w:cs="Times New Roman"/>
          <w:b/>
          <w:bCs/>
          <w:color w:val="auto"/>
          <w:sz w:val="24"/>
          <w:szCs w:val="24"/>
        </w:rPr>
      </w:pPr>
      <w:r w:rsidRPr="00085CC3">
        <w:rPr>
          <w:rFonts w:ascii="Times New Roman" w:hAnsi="Times New Roman" w:cs="Times New Roman"/>
          <w:b/>
          <w:bCs/>
          <w:color w:val="auto"/>
          <w:sz w:val="24"/>
          <w:szCs w:val="24"/>
        </w:rPr>
        <w:t>3.</w:t>
      </w:r>
      <w:r w:rsidR="000B29C0" w:rsidRPr="00085CC3">
        <w:rPr>
          <w:rFonts w:ascii="Times New Roman" w:hAnsi="Times New Roman" w:cs="Times New Roman"/>
          <w:b/>
          <w:bCs/>
          <w:color w:val="auto"/>
          <w:sz w:val="24"/>
          <w:szCs w:val="24"/>
        </w:rPr>
        <w:t xml:space="preserve"> </w:t>
      </w:r>
      <w:r w:rsidRPr="00794119">
        <w:rPr>
          <w:rFonts w:ascii="Times New Roman" w:hAnsi="Times New Roman" w:cs="Times New Roman"/>
          <w:b/>
          <w:bCs/>
          <w:color w:val="auto"/>
          <w:sz w:val="24"/>
          <w:szCs w:val="24"/>
        </w:rPr>
        <w:t>V</w:t>
      </w:r>
      <w:r w:rsidR="000B29C0" w:rsidRPr="00085CC3">
        <w:rPr>
          <w:rFonts w:ascii="Times New Roman" w:hAnsi="Times New Roman" w:cs="Times New Roman"/>
          <w:b/>
          <w:bCs/>
          <w:color w:val="auto"/>
          <w:sz w:val="24"/>
          <w:szCs w:val="24"/>
        </w:rPr>
        <w:t>ysvětlení nezbytnosti navrhované právní úpravy v jejím celku</w:t>
      </w:r>
    </w:p>
    <w:p w14:paraId="416FC350" w14:textId="452CFE54" w:rsidR="006E51C3" w:rsidRPr="00085CC3" w:rsidRDefault="006E51C3" w:rsidP="00683F56">
      <w:pPr>
        <w:jc w:val="both"/>
        <w:rPr>
          <w:rFonts w:ascii="Times New Roman" w:eastAsia="Times New Roman" w:hAnsi="Times New Roman" w:cs="Times New Roman"/>
          <w:b/>
          <w:color w:val="auto"/>
          <w:sz w:val="24"/>
          <w:szCs w:val="24"/>
        </w:rPr>
      </w:pPr>
      <w:r w:rsidRPr="00085CC3">
        <w:rPr>
          <w:rFonts w:ascii="Times New Roman" w:eastAsia="Times New Roman" w:hAnsi="Times New Roman" w:cs="Times New Roman"/>
          <w:b/>
          <w:color w:val="auto"/>
          <w:sz w:val="24"/>
          <w:szCs w:val="24"/>
        </w:rPr>
        <w:lastRenderedPageBreak/>
        <w:t xml:space="preserve">3.1. </w:t>
      </w:r>
      <w:r w:rsidR="00970546" w:rsidRPr="00085CC3">
        <w:rPr>
          <w:rFonts w:ascii="Times New Roman" w:eastAsia="Times New Roman" w:hAnsi="Times New Roman" w:cs="Times New Roman"/>
          <w:b/>
          <w:color w:val="auto"/>
          <w:sz w:val="24"/>
          <w:szCs w:val="24"/>
        </w:rPr>
        <w:t>Nezbytnost přijetí zákona adaptujícího právní řád ČR na AI akt</w:t>
      </w:r>
    </w:p>
    <w:p w14:paraId="2FE5CD65" w14:textId="3113F9F8" w:rsidR="00970546" w:rsidRPr="00085CC3" w:rsidRDefault="00683F56" w:rsidP="00683F56">
      <w:pPr>
        <w:jc w:val="both"/>
        <w:rPr>
          <w:rFonts w:ascii="Times New Roman" w:eastAsia="Times New Roman" w:hAnsi="Times New Roman" w:cs="Times New Roman"/>
          <w:bCs/>
          <w:color w:val="auto"/>
          <w:sz w:val="24"/>
          <w:szCs w:val="24"/>
        </w:rPr>
      </w:pPr>
      <w:r w:rsidRPr="00085CC3">
        <w:rPr>
          <w:rFonts w:ascii="Times New Roman" w:eastAsia="Times New Roman" w:hAnsi="Times New Roman" w:cs="Times New Roman"/>
          <w:bCs/>
          <w:color w:val="auto"/>
          <w:sz w:val="24"/>
          <w:szCs w:val="24"/>
        </w:rPr>
        <w:t xml:space="preserve">Návrh zákona </w:t>
      </w:r>
      <w:r w:rsidR="00557A13" w:rsidRPr="00085CC3">
        <w:rPr>
          <w:rFonts w:ascii="Times New Roman" w:eastAsia="Times New Roman" w:hAnsi="Times New Roman" w:cs="Times New Roman"/>
          <w:bCs/>
          <w:color w:val="auto"/>
          <w:sz w:val="24"/>
          <w:szCs w:val="24"/>
        </w:rPr>
        <w:t>prová</w:t>
      </w:r>
      <w:r w:rsidR="00970546" w:rsidRPr="00085CC3">
        <w:rPr>
          <w:rFonts w:ascii="Times New Roman" w:eastAsia="Times New Roman" w:hAnsi="Times New Roman" w:cs="Times New Roman"/>
          <w:bCs/>
          <w:color w:val="auto"/>
          <w:sz w:val="24"/>
          <w:szCs w:val="24"/>
        </w:rPr>
        <w:t>d</w:t>
      </w:r>
      <w:r w:rsidR="00557A13" w:rsidRPr="00085CC3">
        <w:rPr>
          <w:rFonts w:ascii="Times New Roman" w:eastAsia="Times New Roman" w:hAnsi="Times New Roman" w:cs="Times New Roman"/>
          <w:bCs/>
          <w:color w:val="auto"/>
          <w:sz w:val="24"/>
          <w:szCs w:val="24"/>
        </w:rPr>
        <w:t xml:space="preserve">í nutnou adaptaci právního řád ČR na přímo účinný AI akt. Případné </w:t>
      </w:r>
      <w:r w:rsidRPr="00085CC3">
        <w:rPr>
          <w:rFonts w:ascii="Times New Roman" w:eastAsia="Times New Roman" w:hAnsi="Times New Roman" w:cs="Times New Roman"/>
          <w:bCs/>
          <w:color w:val="auto"/>
          <w:sz w:val="24"/>
          <w:szCs w:val="24"/>
        </w:rPr>
        <w:t>nep</w:t>
      </w:r>
      <w:r w:rsidR="00557A13" w:rsidRPr="00085CC3">
        <w:rPr>
          <w:rFonts w:ascii="Times New Roman" w:eastAsia="Times New Roman" w:hAnsi="Times New Roman" w:cs="Times New Roman"/>
          <w:bCs/>
          <w:color w:val="auto"/>
          <w:sz w:val="24"/>
          <w:szCs w:val="24"/>
        </w:rPr>
        <w:t>rovedení této adaptace</w:t>
      </w:r>
      <w:r w:rsidRPr="00085CC3">
        <w:rPr>
          <w:rFonts w:ascii="Times New Roman" w:eastAsia="Times New Roman" w:hAnsi="Times New Roman" w:cs="Times New Roman"/>
          <w:bCs/>
          <w:color w:val="auto"/>
          <w:sz w:val="24"/>
          <w:szCs w:val="24"/>
        </w:rPr>
        <w:t xml:space="preserve"> </w:t>
      </w:r>
      <w:r w:rsidR="00557A13" w:rsidRPr="00085CC3">
        <w:rPr>
          <w:rFonts w:ascii="Times New Roman" w:eastAsia="Times New Roman" w:hAnsi="Times New Roman" w:cs="Times New Roman"/>
          <w:bCs/>
          <w:color w:val="auto"/>
          <w:sz w:val="24"/>
          <w:szCs w:val="24"/>
        </w:rPr>
        <w:t>by</w:t>
      </w:r>
      <w:r w:rsidRPr="00085CC3">
        <w:rPr>
          <w:rFonts w:ascii="Times New Roman" w:eastAsia="Times New Roman" w:hAnsi="Times New Roman" w:cs="Times New Roman"/>
          <w:bCs/>
          <w:color w:val="auto"/>
          <w:sz w:val="24"/>
          <w:szCs w:val="24"/>
        </w:rPr>
        <w:t xml:space="preserve"> </w:t>
      </w:r>
      <w:r w:rsidR="00647366" w:rsidRPr="00085CC3">
        <w:rPr>
          <w:rFonts w:ascii="Times New Roman" w:eastAsia="Times New Roman" w:hAnsi="Times New Roman" w:cs="Times New Roman"/>
          <w:bCs/>
          <w:color w:val="auto"/>
          <w:sz w:val="24"/>
          <w:szCs w:val="24"/>
        </w:rPr>
        <w:t>mělo za důsledek</w:t>
      </w:r>
      <w:r w:rsidRPr="00085CC3">
        <w:rPr>
          <w:rFonts w:ascii="Times New Roman" w:eastAsia="Times New Roman" w:hAnsi="Times New Roman" w:cs="Times New Roman"/>
          <w:bCs/>
          <w:color w:val="auto"/>
          <w:sz w:val="24"/>
          <w:szCs w:val="24"/>
        </w:rPr>
        <w:t xml:space="preserve"> veškerá rizika spojená s neplněním závazků plynoucích pro Českou republiku z jejího členství v Evropské unii, zejména zahájení </w:t>
      </w:r>
      <w:r w:rsidR="006E51C3" w:rsidRPr="00085CC3">
        <w:rPr>
          <w:rFonts w:ascii="Times New Roman" w:eastAsia="Times New Roman" w:hAnsi="Times New Roman" w:cs="Times New Roman"/>
          <w:bCs/>
          <w:color w:val="auto"/>
          <w:sz w:val="24"/>
          <w:szCs w:val="24"/>
        </w:rPr>
        <w:t>řízení</w:t>
      </w:r>
      <w:r w:rsidRPr="00085CC3">
        <w:rPr>
          <w:rFonts w:ascii="Times New Roman" w:eastAsia="Times New Roman" w:hAnsi="Times New Roman" w:cs="Times New Roman"/>
          <w:bCs/>
          <w:color w:val="auto"/>
          <w:sz w:val="24"/>
          <w:szCs w:val="24"/>
        </w:rPr>
        <w:t xml:space="preserve"> podle čl.</w:t>
      </w:r>
      <w:r w:rsidR="000E7DA5" w:rsidRPr="00085CC3">
        <w:rPr>
          <w:rFonts w:ascii="Times New Roman" w:eastAsia="Times New Roman" w:hAnsi="Times New Roman" w:cs="Times New Roman"/>
          <w:bCs/>
          <w:color w:val="auto"/>
          <w:sz w:val="24"/>
          <w:szCs w:val="24"/>
        </w:rPr>
        <w:t> </w:t>
      </w:r>
      <w:r w:rsidRPr="00085CC3">
        <w:rPr>
          <w:rFonts w:ascii="Times New Roman" w:eastAsia="Times New Roman" w:hAnsi="Times New Roman" w:cs="Times New Roman"/>
          <w:bCs/>
          <w:color w:val="auto"/>
          <w:sz w:val="24"/>
          <w:szCs w:val="24"/>
        </w:rPr>
        <w:t xml:space="preserve">258 </w:t>
      </w:r>
      <w:r w:rsidR="00F97EA3" w:rsidRPr="00085CC3">
        <w:rPr>
          <w:rFonts w:ascii="Times New Roman" w:eastAsia="Times New Roman" w:hAnsi="Times New Roman" w:cs="Times New Roman"/>
          <w:bCs/>
          <w:color w:val="auto"/>
          <w:sz w:val="24"/>
          <w:szCs w:val="24"/>
        </w:rPr>
        <w:t>SFEU.</w:t>
      </w:r>
    </w:p>
    <w:p w14:paraId="7376CAF5" w14:textId="11750812" w:rsidR="00683F56" w:rsidRPr="00085CC3" w:rsidRDefault="00683F56" w:rsidP="00683F56">
      <w:pPr>
        <w:jc w:val="both"/>
        <w:rPr>
          <w:rFonts w:ascii="Times New Roman" w:eastAsia="Times New Roman" w:hAnsi="Times New Roman" w:cs="Times New Roman"/>
          <w:bCs/>
          <w:color w:val="auto"/>
          <w:sz w:val="24"/>
          <w:szCs w:val="24"/>
        </w:rPr>
      </w:pPr>
      <w:r w:rsidRPr="00085CC3">
        <w:rPr>
          <w:rFonts w:ascii="Times New Roman" w:eastAsia="Times New Roman" w:hAnsi="Times New Roman" w:cs="Times New Roman"/>
          <w:bCs/>
          <w:color w:val="auto"/>
          <w:sz w:val="24"/>
          <w:szCs w:val="24"/>
        </w:rPr>
        <w:t xml:space="preserve">Návrhem zákona jsou vytvářeny podmínky pro dosažení cílů vytyčených </w:t>
      </w:r>
      <w:r w:rsidR="00557A13" w:rsidRPr="00085CC3">
        <w:rPr>
          <w:rFonts w:ascii="Times New Roman" w:eastAsia="Times New Roman" w:hAnsi="Times New Roman" w:cs="Times New Roman"/>
          <w:bCs/>
          <w:color w:val="auto"/>
          <w:sz w:val="24"/>
          <w:szCs w:val="24"/>
        </w:rPr>
        <w:t>AI aktem</w:t>
      </w:r>
      <w:r w:rsidR="00970546" w:rsidRPr="00085CC3">
        <w:rPr>
          <w:rFonts w:ascii="Times New Roman" w:eastAsia="Times New Roman" w:hAnsi="Times New Roman" w:cs="Times New Roman"/>
          <w:bCs/>
          <w:color w:val="auto"/>
          <w:sz w:val="24"/>
          <w:szCs w:val="24"/>
        </w:rPr>
        <w:t>,</w:t>
      </w:r>
      <w:r w:rsidR="00BB6C49" w:rsidRPr="00085CC3">
        <w:rPr>
          <w:rFonts w:ascii="Times New Roman" w:eastAsia="Times New Roman" w:hAnsi="Times New Roman" w:cs="Times New Roman"/>
          <w:bCs/>
          <w:color w:val="auto"/>
          <w:sz w:val="24"/>
          <w:szCs w:val="24"/>
        </w:rPr>
        <w:t xml:space="preserve"> </w:t>
      </w:r>
      <w:r w:rsidRPr="00085CC3">
        <w:rPr>
          <w:rFonts w:ascii="Times New Roman" w:eastAsia="Times New Roman" w:hAnsi="Times New Roman" w:cs="Times New Roman"/>
          <w:bCs/>
          <w:color w:val="auto"/>
          <w:sz w:val="24"/>
          <w:szCs w:val="24"/>
        </w:rPr>
        <w:t xml:space="preserve">a to jednak v rámci zajištění adaptačních podmínek pro realizaci práv a povinností stanovených tímto nařízením, jednak pro </w:t>
      </w:r>
      <w:r w:rsidR="00647366" w:rsidRPr="00085CC3">
        <w:rPr>
          <w:rFonts w:ascii="Times New Roman" w:eastAsia="Times New Roman" w:hAnsi="Times New Roman" w:cs="Times New Roman"/>
          <w:bCs/>
          <w:color w:val="auto"/>
          <w:sz w:val="24"/>
          <w:szCs w:val="24"/>
        </w:rPr>
        <w:t xml:space="preserve">vymezení </w:t>
      </w:r>
      <w:r w:rsidRPr="00085CC3">
        <w:rPr>
          <w:rFonts w:ascii="Times New Roman" w:eastAsia="Times New Roman" w:hAnsi="Times New Roman" w:cs="Times New Roman"/>
          <w:bCs/>
          <w:color w:val="auto"/>
          <w:sz w:val="24"/>
          <w:szCs w:val="24"/>
        </w:rPr>
        <w:t xml:space="preserve">dozorových </w:t>
      </w:r>
      <w:r w:rsidR="00557A13" w:rsidRPr="00085CC3">
        <w:rPr>
          <w:rFonts w:ascii="Times New Roman" w:eastAsia="Times New Roman" w:hAnsi="Times New Roman" w:cs="Times New Roman"/>
          <w:bCs/>
          <w:color w:val="auto"/>
          <w:sz w:val="24"/>
          <w:szCs w:val="24"/>
        </w:rPr>
        <w:t xml:space="preserve">a dalších </w:t>
      </w:r>
      <w:r w:rsidRPr="00085CC3">
        <w:rPr>
          <w:rFonts w:ascii="Times New Roman" w:eastAsia="Times New Roman" w:hAnsi="Times New Roman" w:cs="Times New Roman"/>
          <w:bCs/>
          <w:color w:val="auto"/>
          <w:sz w:val="24"/>
          <w:szCs w:val="24"/>
        </w:rPr>
        <w:t>orgánů.</w:t>
      </w:r>
      <w:bookmarkStart w:id="9" w:name="_Hlk137476724"/>
      <w:r w:rsidR="00557A13" w:rsidRPr="00085CC3">
        <w:rPr>
          <w:rFonts w:ascii="Times New Roman" w:eastAsia="Times New Roman" w:hAnsi="Times New Roman" w:cs="Times New Roman"/>
          <w:bCs/>
          <w:color w:val="auto"/>
          <w:sz w:val="24"/>
          <w:szCs w:val="24"/>
        </w:rPr>
        <w:t xml:space="preserve"> </w:t>
      </w:r>
      <w:r w:rsidRPr="00085CC3">
        <w:rPr>
          <w:rFonts w:ascii="Times New Roman" w:eastAsia="Times New Roman" w:hAnsi="Times New Roman" w:cs="Times New Roman"/>
          <w:bCs/>
          <w:color w:val="auto"/>
          <w:sz w:val="24"/>
          <w:szCs w:val="24"/>
        </w:rPr>
        <w:t xml:space="preserve">Nezbytnost navrhované právní úpravy spočívá v záměru dosáhnout výše uvedených cílů. </w:t>
      </w:r>
    </w:p>
    <w:p w14:paraId="1790AABE" w14:textId="32D6E42E" w:rsidR="006E51C3" w:rsidRPr="00DE7D2A" w:rsidRDefault="006E51C3" w:rsidP="006E51C3">
      <w:pPr>
        <w:spacing w:before="100" w:beforeAutospacing="1" w:after="100" w:afterAutospacing="1" w:line="240" w:lineRule="auto"/>
        <w:outlineLvl w:val="0"/>
        <w:rPr>
          <w:rFonts w:ascii="Times New Roman" w:eastAsia="Times New Roman" w:hAnsi="Times New Roman" w:cs="Times New Roman"/>
          <w:b/>
          <w:bCs/>
          <w:color w:val="auto"/>
          <w:kern w:val="36"/>
          <w:sz w:val="24"/>
          <w:szCs w:val="24"/>
          <w:lang w:eastAsia="cs-CZ"/>
        </w:rPr>
      </w:pPr>
      <w:r w:rsidRPr="00085CC3">
        <w:rPr>
          <w:rFonts w:ascii="Times New Roman" w:eastAsia="Times New Roman" w:hAnsi="Times New Roman" w:cs="Times New Roman"/>
          <w:b/>
          <w:bCs/>
          <w:color w:val="auto"/>
          <w:sz w:val="24"/>
          <w:szCs w:val="24"/>
          <w:lang w:eastAsia="cs-CZ"/>
        </w:rPr>
        <w:t>3.2.</w:t>
      </w:r>
      <w:r w:rsidR="00970546" w:rsidRPr="00085CC3">
        <w:rPr>
          <w:rFonts w:ascii="Times New Roman" w:eastAsia="Times New Roman" w:hAnsi="Times New Roman" w:cs="Times New Roman"/>
          <w:b/>
          <w:bCs/>
          <w:color w:val="auto"/>
          <w:sz w:val="24"/>
          <w:szCs w:val="24"/>
          <w:lang w:eastAsia="cs-CZ"/>
        </w:rPr>
        <w:t xml:space="preserve"> Důsledky případné </w:t>
      </w:r>
      <w:proofErr w:type="spellStart"/>
      <w:r w:rsidR="00970546" w:rsidRPr="00085CC3">
        <w:rPr>
          <w:rFonts w:ascii="Times New Roman" w:eastAsia="Times New Roman" w:hAnsi="Times New Roman" w:cs="Times New Roman"/>
          <w:b/>
          <w:bCs/>
          <w:color w:val="auto"/>
          <w:kern w:val="36"/>
          <w:sz w:val="24"/>
          <w:szCs w:val="24"/>
          <w:lang w:eastAsia="cs-CZ"/>
        </w:rPr>
        <w:t>neadaptace</w:t>
      </w:r>
      <w:proofErr w:type="spellEnd"/>
      <w:r w:rsidR="00970546" w:rsidRPr="00085CC3">
        <w:rPr>
          <w:rFonts w:ascii="Times New Roman" w:eastAsia="Times New Roman" w:hAnsi="Times New Roman" w:cs="Times New Roman"/>
          <w:b/>
          <w:bCs/>
          <w:color w:val="auto"/>
          <w:kern w:val="36"/>
          <w:sz w:val="24"/>
          <w:szCs w:val="24"/>
          <w:lang w:eastAsia="cs-CZ"/>
        </w:rPr>
        <w:t xml:space="preserve"> na AI </w:t>
      </w:r>
      <w:r w:rsidR="00FD095C" w:rsidRPr="00085CC3">
        <w:rPr>
          <w:rFonts w:ascii="Times New Roman" w:eastAsia="Times New Roman" w:hAnsi="Times New Roman" w:cs="Times New Roman"/>
          <w:b/>
          <w:bCs/>
          <w:color w:val="auto"/>
          <w:kern w:val="36"/>
          <w:sz w:val="24"/>
          <w:szCs w:val="24"/>
          <w:lang w:eastAsia="cs-CZ"/>
        </w:rPr>
        <w:t>ak</w:t>
      </w:r>
      <w:r w:rsidR="00970546" w:rsidRPr="00085CC3">
        <w:rPr>
          <w:rFonts w:ascii="Times New Roman" w:eastAsia="Times New Roman" w:hAnsi="Times New Roman" w:cs="Times New Roman"/>
          <w:b/>
          <w:bCs/>
          <w:color w:val="auto"/>
          <w:kern w:val="36"/>
          <w:sz w:val="24"/>
          <w:szCs w:val="24"/>
          <w:lang w:eastAsia="cs-CZ"/>
        </w:rPr>
        <w:t>t pro české firmy a trh</w:t>
      </w:r>
      <w:r w:rsidR="00970546" w:rsidRPr="00DE7D2A">
        <w:rPr>
          <w:rFonts w:ascii="Times New Roman" w:eastAsia="Times New Roman" w:hAnsi="Times New Roman" w:cs="Times New Roman"/>
          <w:b/>
          <w:bCs/>
          <w:color w:val="auto"/>
          <w:kern w:val="36"/>
          <w:sz w:val="24"/>
          <w:szCs w:val="24"/>
          <w:lang w:eastAsia="cs-CZ"/>
        </w:rPr>
        <w:t xml:space="preserve"> </w:t>
      </w:r>
    </w:p>
    <w:p w14:paraId="23F2EF1A" w14:textId="74435DAB" w:rsidR="006E51C3" w:rsidRPr="00085CC3" w:rsidRDefault="006E51C3" w:rsidP="00A37087">
      <w:pPr>
        <w:jc w:val="both"/>
        <w:rPr>
          <w:rFonts w:ascii="Times New Roman" w:eastAsia="Times New Roman" w:hAnsi="Times New Roman" w:cs="Times New Roman"/>
          <w:bCs/>
          <w:color w:val="auto"/>
          <w:sz w:val="24"/>
          <w:szCs w:val="24"/>
        </w:rPr>
      </w:pPr>
      <w:r w:rsidRPr="00085CC3">
        <w:rPr>
          <w:rFonts w:ascii="Times New Roman" w:eastAsia="Times New Roman" w:hAnsi="Times New Roman" w:cs="Times New Roman"/>
          <w:bCs/>
          <w:color w:val="auto"/>
          <w:sz w:val="24"/>
          <w:szCs w:val="24"/>
        </w:rPr>
        <w:t xml:space="preserve">AI </w:t>
      </w:r>
      <w:r w:rsidR="001F5DD0" w:rsidRPr="00085CC3">
        <w:rPr>
          <w:rFonts w:ascii="Times New Roman" w:eastAsia="Times New Roman" w:hAnsi="Times New Roman" w:cs="Times New Roman"/>
          <w:bCs/>
          <w:color w:val="auto"/>
          <w:sz w:val="24"/>
          <w:szCs w:val="24"/>
        </w:rPr>
        <w:t>ak</w:t>
      </w:r>
      <w:r w:rsidRPr="00794119">
        <w:rPr>
          <w:rFonts w:ascii="Times New Roman" w:eastAsia="Times New Roman" w:hAnsi="Times New Roman" w:cs="Times New Roman"/>
          <w:bCs/>
          <w:color w:val="auto"/>
          <w:sz w:val="24"/>
          <w:szCs w:val="24"/>
        </w:rPr>
        <w:t xml:space="preserve">t je nařízením EU, je tedy jako všechna nařízení bez dalšího přímo závazný a účinný ve všech členských státech EU, aniž by musel být jakkoli </w:t>
      </w:r>
      <w:r w:rsidR="007F4628" w:rsidRPr="00085CC3">
        <w:rPr>
          <w:rFonts w:ascii="Times New Roman" w:eastAsia="Times New Roman" w:hAnsi="Times New Roman" w:cs="Times New Roman"/>
          <w:bCs/>
          <w:color w:val="auto"/>
          <w:sz w:val="24"/>
          <w:szCs w:val="24"/>
        </w:rPr>
        <w:t>implementován</w:t>
      </w:r>
      <w:r w:rsidRPr="00085CC3">
        <w:rPr>
          <w:rFonts w:ascii="Times New Roman" w:eastAsia="Times New Roman" w:hAnsi="Times New Roman" w:cs="Times New Roman"/>
          <w:bCs/>
          <w:color w:val="auto"/>
          <w:sz w:val="24"/>
          <w:szCs w:val="24"/>
        </w:rPr>
        <w:t xml:space="preserve"> do vnitrostátního práva. Avšak aby AI akt mohl nabýt všech (pozitivních) účinků, které jsou jeho cílem, je zapotřebí, aby se vnitrostátní právní řád na jeho působení adaptoval a stát splnil povinnosti, které mu AI akt ukládá. Nepřizpůsobení právního řádu by mělo dalekosáhlé a závažné důsledky v právní, ekonomické i institucionální rovině. </w:t>
      </w:r>
      <w:r w:rsidR="007F4628" w:rsidRPr="00085CC3">
        <w:rPr>
          <w:rFonts w:ascii="Times New Roman" w:eastAsia="Times New Roman" w:hAnsi="Times New Roman" w:cs="Times New Roman"/>
          <w:bCs/>
          <w:color w:val="auto"/>
          <w:sz w:val="24"/>
          <w:szCs w:val="24"/>
        </w:rPr>
        <w:t xml:space="preserve">V případě </w:t>
      </w:r>
      <w:proofErr w:type="spellStart"/>
      <w:r w:rsidR="007F4628" w:rsidRPr="00085CC3">
        <w:rPr>
          <w:rFonts w:ascii="Times New Roman" w:eastAsia="Times New Roman" w:hAnsi="Times New Roman" w:cs="Times New Roman"/>
          <w:bCs/>
          <w:color w:val="auto"/>
          <w:sz w:val="24"/>
          <w:szCs w:val="24"/>
        </w:rPr>
        <w:t>neadaptace</w:t>
      </w:r>
      <w:proofErr w:type="spellEnd"/>
      <w:r w:rsidR="007F4628" w:rsidRPr="00085CC3">
        <w:rPr>
          <w:rFonts w:ascii="Times New Roman" w:eastAsia="Times New Roman" w:hAnsi="Times New Roman" w:cs="Times New Roman"/>
          <w:bCs/>
          <w:color w:val="auto"/>
          <w:sz w:val="24"/>
          <w:szCs w:val="24"/>
        </w:rPr>
        <w:t xml:space="preserve"> by nebyly stanoveny jasné podmínky pro zajištění souladu s AI aktem a nebyla by tak zajištěna právní jistota. Rovněž by nebylo možné provádět posouzení shody AI systémů a</w:t>
      </w:r>
      <w:r w:rsidR="000E7DA5" w:rsidRPr="00085CC3">
        <w:rPr>
          <w:rFonts w:ascii="Times New Roman" w:eastAsia="Times New Roman" w:hAnsi="Times New Roman" w:cs="Times New Roman"/>
          <w:bCs/>
          <w:color w:val="auto"/>
          <w:sz w:val="24"/>
          <w:szCs w:val="24"/>
        </w:rPr>
        <w:t> </w:t>
      </w:r>
      <w:r w:rsidR="007F4628" w:rsidRPr="00085CC3">
        <w:rPr>
          <w:rFonts w:ascii="Times New Roman" w:eastAsia="Times New Roman" w:hAnsi="Times New Roman" w:cs="Times New Roman"/>
          <w:bCs/>
          <w:color w:val="auto"/>
          <w:sz w:val="24"/>
          <w:szCs w:val="24"/>
        </w:rPr>
        <w:t xml:space="preserve">českým firmám by tak hrozilo omezení přístupu na jednotný digitální trh. V případě, že </w:t>
      </w:r>
      <w:r w:rsidRPr="00085CC3">
        <w:rPr>
          <w:rFonts w:ascii="Times New Roman" w:eastAsia="Times New Roman" w:hAnsi="Times New Roman" w:cs="Times New Roman"/>
          <w:bCs/>
          <w:color w:val="auto"/>
          <w:sz w:val="24"/>
          <w:szCs w:val="24"/>
        </w:rPr>
        <w:t>by české subjekty AI vyvíjely nebo používaly v rozporu s AI aktem, nesly by plnou odpovědnost a mohly by být pokutovány, a to i přesto, že by ČR právně neupravila potřebné mechanismy a nástroje pro</w:t>
      </w:r>
      <w:r w:rsidR="00AF3079" w:rsidRPr="00085CC3">
        <w:rPr>
          <w:rFonts w:ascii="Times New Roman" w:eastAsia="Times New Roman" w:hAnsi="Times New Roman" w:cs="Times New Roman"/>
          <w:bCs/>
          <w:color w:val="auto"/>
          <w:sz w:val="24"/>
          <w:szCs w:val="24"/>
        </w:rPr>
        <w:t> </w:t>
      </w:r>
      <w:proofErr w:type="spellStart"/>
      <w:r w:rsidRPr="00085CC3">
        <w:rPr>
          <w:rFonts w:ascii="Times New Roman" w:eastAsia="Times New Roman" w:hAnsi="Times New Roman" w:cs="Times New Roman"/>
          <w:bCs/>
          <w:color w:val="auto"/>
          <w:sz w:val="24"/>
          <w:szCs w:val="24"/>
        </w:rPr>
        <w:t>compliance</w:t>
      </w:r>
      <w:proofErr w:type="spellEnd"/>
      <w:r w:rsidRPr="00085CC3">
        <w:rPr>
          <w:rFonts w:ascii="Times New Roman" w:eastAsia="Times New Roman" w:hAnsi="Times New Roman" w:cs="Times New Roman"/>
          <w:bCs/>
          <w:color w:val="auto"/>
          <w:sz w:val="24"/>
          <w:szCs w:val="24"/>
        </w:rPr>
        <w:t xml:space="preserve">. AI akt stanovuje vysoké </w:t>
      </w:r>
      <w:r w:rsidR="000E55E3" w:rsidRPr="00085CC3">
        <w:rPr>
          <w:rFonts w:ascii="Times New Roman" w:eastAsia="Times New Roman" w:hAnsi="Times New Roman" w:cs="Times New Roman"/>
          <w:bCs/>
          <w:color w:val="auto"/>
          <w:sz w:val="24"/>
          <w:szCs w:val="24"/>
        </w:rPr>
        <w:t>pokuty – až</w:t>
      </w:r>
      <w:r w:rsidRPr="00085CC3">
        <w:rPr>
          <w:rFonts w:ascii="Times New Roman" w:eastAsia="Times New Roman" w:hAnsi="Times New Roman" w:cs="Times New Roman"/>
          <w:bCs/>
          <w:color w:val="auto"/>
          <w:sz w:val="24"/>
          <w:szCs w:val="24"/>
        </w:rPr>
        <w:t xml:space="preserve"> 35 mil. EUR nebo 7 % </w:t>
      </w:r>
      <w:r w:rsidR="00BB6C49" w:rsidRPr="00085CC3">
        <w:rPr>
          <w:rFonts w:ascii="Times New Roman" w:eastAsia="Times New Roman" w:hAnsi="Times New Roman" w:cs="Times New Roman"/>
          <w:bCs/>
          <w:color w:val="auto"/>
          <w:sz w:val="24"/>
          <w:szCs w:val="24"/>
        </w:rPr>
        <w:t xml:space="preserve">celosvětového ročního obratu (podle toho, která částka je vyšší) </w:t>
      </w:r>
      <w:r w:rsidRPr="00085CC3">
        <w:rPr>
          <w:rFonts w:ascii="Times New Roman" w:eastAsia="Times New Roman" w:hAnsi="Times New Roman" w:cs="Times New Roman"/>
          <w:bCs/>
          <w:color w:val="auto"/>
          <w:sz w:val="24"/>
          <w:szCs w:val="24"/>
        </w:rPr>
        <w:t xml:space="preserve">a v podmínkách právní nejistoty by pak hrozilo riziko zpoždění nebo zastavení AI projektů, omezení inovací a přesun AI firem a jejich aktivit do zemí, kde je právní rámec vymezen jasněji a tudíž bezpečněji. </w:t>
      </w:r>
    </w:p>
    <w:p w14:paraId="39CB7523" w14:textId="36991831" w:rsidR="006E51C3" w:rsidRPr="00DE7D2A" w:rsidRDefault="00970546" w:rsidP="006E51C3">
      <w:pPr>
        <w:spacing w:before="100" w:beforeAutospacing="1" w:after="100" w:afterAutospacing="1" w:line="240" w:lineRule="auto"/>
        <w:outlineLvl w:val="0"/>
        <w:rPr>
          <w:rFonts w:ascii="Times New Roman" w:eastAsia="Times New Roman" w:hAnsi="Times New Roman" w:cs="Times New Roman"/>
          <w:b/>
          <w:bCs/>
          <w:color w:val="auto"/>
          <w:kern w:val="36"/>
          <w:sz w:val="24"/>
          <w:szCs w:val="24"/>
          <w:lang w:eastAsia="cs-CZ"/>
        </w:rPr>
      </w:pPr>
      <w:r w:rsidRPr="00085CC3">
        <w:rPr>
          <w:rFonts w:ascii="Times New Roman" w:eastAsia="Times New Roman" w:hAnsi="Times New Roman" w:cs="Times New Roman"/>
          <w:b/>
          <w:bCs/>
          <w:color w:val="auto"/>
          <w:sz w:val="24"/>
          <w:szCs w:val="24"/>
          <w:lang w:eastAsia="cs-CZ"/>
        </w:rPr>
        <w:t xml:space="preserve">3.3. </w:t>
      </w:r>
      <w:r w:rsidR="006E51C3" w:rsidRPr="00085CC3">
        <w:rPr>
          <w:rFonts w:ascii="Times New Roman" w:eastAsia="Times New Roman" w:hAnsi="Times New Roman" w:cs="Times New Roman"/>
          <w:b/>
          <w:bCs/>
          <w:color w:val="auto"/>
          <w:sz w:val="24"/>
          <w:szCs w:val="24"/>
          <w:lang w:eastAsia="cs-CZ"/>
        </w:rPr>
        <w:t xml:space="preserve">Důsledky </w:t>
      </w:r>
      <w:r w:rsidRPr="00085CC3">
        <w:rPr>
          <w:rFonts w:ascii="Times New Roman" w:eastAsia="Times New Roman" w:hAnsi="Times New Roman" w:cs="Times New Roman"/>
          <w:b/>
          <w:bCs/>
          <w:color w:val="auto"/>
          <w:sz w:val="24"/>
          <w:szCs w:val="24"/>
          <w:lang w:eastAsia="cs-CZ"/>
        </w:rPr>
        <w:t xml:space="preserve">případné </w:t>
      </w:r>
      <w:proofErr w:type="spellStart"/>
      <w:r w:rsidR="006E51C3" w:rsidRPr="00085CC3">
        <w:rPr>
          <w:rFonts w:ascii="Times New Roman" w:eastAsia="Times New Roman" w:hAnsi="Times New Roman" w:cs="Times New Roman"/>
          <w:b/>
          <w:bCs/>
          <w:color w:val="auto"/>
          <w:kern w:val="36"/>
          <w:sz w:val="24"/>
          <w:szCs w:val="24"/>
          <w:lang w:eastAsia="cs-CZ"/>
        </w:rPr>
        <w:t>neadaptace</w:t>
      </w:r>
      <w:proofErr w:type="spellEnd"/>
      <w:r w:rsidR="006E51C3" w:rsidRPr="00085CC3">
        <w:rPr>
          <w:rFonts w:ascii="Times New Roman" w:eastAsia="Times New Roman" w:hAnsi="Times New Roman" w:cs="Times New Roman"/>
          <w:b/>
          <w:bCs/>
          <w:color w:val="auto"/>
          <w:kern w:val="36"/>
          <w:sz w:val="24"/>
          <w:szCs w:val="24"/>
          <w:lang w:eastAsia="cs-CZ"/>
        </w:rPr>
        <w:t xml:space="preserve"> na AI </w:t>
      </w:r>
      <w:r w:rsidR="00FD095C" w:rsidRPr="00085CC3">
        <w:rPr>
          <w:rFonts w:ascii="Times New Roman" w:eastAsia="Times New Roman" w:hAnsi="Times New Roman" w:cs="Times New Roman"/>
          <w:b/>
          <w:bCs/>
          <w:color w:val="auto"/>
          <w:kern w:val="36"/>
          <w:sz w:val="24"/>
          <w:szCs w:val="24"/>
          <w:lang w:eastAsia="cs-CZ"/>
        </w:rPr>
        <w:t>akt</w:t>
      </w:r>
      <w:r w:rsidR="006E51C3" w:rsidRPr="00085CC3">
        <w:rPr>
          <w:rFonts w:ascii="Times New Roman" w:eastAsia="Times New Roman" w:hAnsi="Times New Roman" w:cs="Times New Roman"/>
          <w:b/>
          <w:bCs/>
          <w:color w:val="auto"/>
          <w:kern w:val="36"/>
          <w:sz w:val="24"/>
          <w:szCs w:val="24"/>
          <w:lang w:eastAsia="cs-CZ"/>
        </w:rPr>
        <w:t xml:space="preserve"> </w:t>
      </w:r>
      <w:r w:rsidRPr="00085CC3">
        <w:rPr>
          <w:rFonts w:ascii="Times New Roman" w:eastAsia="Times New Roman" w:hAnsi="Times New Roman" w:cs="Times New Roman"/>
          <w:b/>
          <w:bCs/>
          <w:color w:val="auto"/>
          <w:kern w:val="36"/>
          <w:sz w:val="24"/>
          <w:szCs w:val="24"/>
          <w:lang w:eastAsia="cs-CZ"/>
        </w:rPr>
        <w:t>pro ČR jako členský stát EU</w:t>
      </w:r>
    </w:p>
    <w:p w14:paraId="4D599E80" w14:textId="1E963E53" w:rsidR="006E51C3" w:rsidRPr="00085CC3" w:rsidRDefault="006E51C3" w:rsidP="00A37087">
      <w:pPr>
        <w:jc w:val="both"/>
        <w:rPr>
          <w:rFonts w:ascii="Times New Roman" w:eastAsia="Times New Roman" w:hAnsi="Times New Roman" w:cs="Times New Roman"/>
          <w:bCs/>
          <w:color w:val="auto"/>
          <w:sz w:val="24"/>
          <w:szCs w:val="24"/>
        </w:rPr>
      </w:pPr>
      <w:r w:rsidRPr="00085CC3">
        <w:rPr>
          <w:rFonts w:ascii="Times New Roman" w:eastAsia="Times New Roman" w:hAnsi="Times New Roman" w:cs="Times New Roman"/>
          <w:bCs/>
          <w:color w:val="auto"/>
          <w:sz w:val="24"/>
          <w:szCs w:val="24"/>
        </w:rPr>
        <w:t>Vzhledem, k tomu, že AI akt členským zemím ukládá stanovit povinné orgány pro aplikaci a</w:t>
      </w:r>
      <w:r w:rsidR="00AF3079" w:rsidRPr="00085CC3">
        <w:rPr>
          <w:rFonts w:ascii="Times New Roman" w:eastAsia="Times New Roman" w:hAnsi="Times New Roman" w:cs="Times New Roman"/>
          <w:bCs/>
          <w:color w:val="auto"/>
          <w:sz w:val="24"/>
          <w:szCs w:val="24"/>
        </w:rPr>
        <w:t> </w:t>
      </w:r>
      <w:r w:rsidRPr="00085CC3">
        <w:rPr>
          <w:rFonts w:ascii="Times New Roman" w:eastAsia="Times New Roman" w:hAnsi="Times New Roman" w:cs="Times New Roman"/>
          <w:bCs/>
          <w:color w:val="auto"/>
          <w:sz w:val="24"/>
          <w:szCs w:val="24"/>
        </w:rPr>
        <w:t xml:space="preserve">vymáhání (dozorové úřady, notifikované osoby pro posuzování shody, jednotné kontaktní místo) a mechanismus sankcí, neprovedení adaptačních kroků by mohlo vést Evropskou </w:t>
      </w:r>
      <w:r w:rsidR="000E55E3" w:rsidRPr="00085CC3">
        <w:rPr>
          <w:rFonts w:ascii="Times New Roman" w:eastAsia="Times New Roman" w:hAnsi="Times New Roman" w:cs="Times New Roman"/>
          <w:bCs/>
          <w:color w:val="auto"/>
          <w:sz w:val="24"/>
          <w:szCs w:val="24"/>
        </w:rPr>
        <w:t>k</w:t>
      </w:r>
      <w:r w:rsidRPr="00085CC3">
        <w:rPr>
          <w:rFonts w:ascii="Times New Roman" w:eastAsia="Times New Roman" w:hAnsi="Times New Roman" w:cs="Times New Roman"/>
          <w:bCs/>
          <w:color w:val="auto"/>
          <w:sz w:val="24"/>
          <w:szCs w:val="24"/>
        </w:rPr>
        <w:t>omisi k zahájení řízení pro porušení povinnosti dle čl. 258 SFEU (</w:t>
      </w:r>
      <w:proofErr w:type="spellStart"/>
      <w:r w:rsidRPr="00085CC3">
        <w:rPr>
          <w:rFonts w:ascii="Times New Roman" w:eastAsia="Times New Roman" w:hAnsi="Times New Roman" w:cs="Times New Roman"/>
          <w:bCs/>
          <w:color w:val="auto"/>
          <w:sz w:val="24"/>
          <w:szCs w:val="24"/>
        </w:rPr>
        <w:t>infringement</w:t>
      </w:r>
      <w:proofErr w:type="spellEnd"/>
      <w:r w:rsidRPr="00085CC3">
        <w:rPr>
          <w:rFonts w:ascii="Times New Roman" w:eastAsia="Times New Roman" w:hAnsi="Times New Roman" w:cs="Times New Roman"/>
          <w:bCs/>
          <w:color w:val="auto"/>
          <w:sz w:val="24"/>
          <w:szCs w:val="24"/>
        </w:rPr>
        <w:t xml:space="preserve"> </w:t>
      </w:r>
      <w:proofErr w:type="spellStart"/>
      <w:r w:rsidRPr="00085CC3">
        <w:rPr>
          <w:rFonts w:ascii="Times New Roman" w:eastAsia="Times New Roman" w:hAnsi="Times New Roman" w:cs="Times New Roman"/>
          <w:bCs/>
          <w:color w:val="auto"/>
          <w:sz w:val="24"/>
          <w:szCs w:val="24"/>
        </w:rPr>
        <w:t>procedure</w:t>
      </w:r>
      <w:proofErr w:type="spellEnd"/>
      <w:r w:rsidRPr="00085CC3">
        <w:rPr>
          <w:rFonts w:ascii="Times New Roman" w:eastAsia="Times New Roman" w:hAnsi="Times New Roman" w:cs="Times New Roman"/>
          <w:bCs/>
          <w:color w:val="auto"/>
          <w:sz w:val="24"/>
          <w:szCs w:val="24"/>
        </w:rPr>
        <w:t>). Jedná se o několikafázové řízení, jehož prostřednictvím vykonává Komise svoji povinnost dbát nad dodržováním unijního práva (čl. 17 odst. 1 Smlouvy o EU) a může vyústit až v předložení žaloby k Soudnímu dvoru EU.</w:t>
      </w:r>
    </w:p>
    <w:p w14:paraId="3D01AA73" w14:textId="63CD2DC6" w:rsidR="000B29C0" w:rsidRPr="00085CC3" w:rsidRDefault="005034F1" w:rsidP="000B29C0">
      <w:pPr>
        <w:jc w:val="both"/>
        <w:rPr>
          <w:rFonts w:ascii="Times New Roman" w:hAnsi="Times New Roman" w:cs="Times New Roman"/>
          <w:b/>
          <w:bCs/>
          <w:color w:val="auto"/>
          <w:sz w:val="24"/>
          <w:szCs w:val="24"/>
        </w:rPr>
      </w:pPr>
      <w:r w:rsidRPr="00085CC3">
        <w:rPr>
          <w:rFonts w:ascii="Times New Roman" w:hAnsi="Times New Roman" w:cs="Times New Roman"/>
          <w:b/>
          <w:bCs/>
          <w:color w:val="auto"/>
          <w:sz w:val="24"/>
          <w:szCs w:val="24"/>
        </w:rPr>
        <w:t>4.</w:t>
      </w:r>
      <w:r w:rsidR="000B29C0" w:rsidRPr="00085CC3">
        <w:rPr>
          <w:rFonts w:ascii="Times New Roman" w:hAnsi="Times New Roman" w:cs="Times New Roman"/>
          <w:b/>
          <w:bCs/>
          <w:color w:val="auto"/>
          <w:sz w:val="24"/>
          <w:szCs w:val="24"/>
        </w:rPr>
        <w:t xml:space="preserve"> </w:t>
      </w:r>
      <w:r w:rsidRPr="00085CC3">
        <w:rPr>
          <w:rFonts w:ascii="Times New Roman" w:hAnsi="Times New Roman" w:cs="Times New Roman"/>
          <w:b/>
          <w:bCs/>
          <w:color w:val="auto"/>
          <w:sz w:val="24"/>
          <w:szCs w:val="24"/>
        </w:rPr>
        <w:t>Z</w:t>
      </w:r>
      <w:r w:rsidR="000B29C0" w:rsidRPr="00085CC3">
        <w:rPr>
          <w:rFonts w:ascii="Times New Roman" w:hAnsi="Times New Roman" w:cs="Times New Roman"/>
          <w:b/>
          <w:bCs/>
          <w:color w:val="auto"/>
          <w:sz w:val="24"/>
          <w:szCs w:val="24"/>
        </w:rPr>
        <w:t xml:space="preserve">hodnocení souladu navrhované právní úpravy s ústavním pořádkem České republiky a s ostatními součástmi právního řádu </w:t>
      </w:r>
    </w:p>
    <w:bookmarkEnd w:id="9"/>
    <w:p w14:paraId="05D42B24" w14:textId="5F9C5B1F" w:rsidR="009043AC" w:rsidRPr="00085CC3" w:rsidRDefault="009043AC" w:rsidP="009043AC">
      <w:pPr>
        <w:spacing w:line="276" w:lineRule="auto"/>
        <w:jc w:val="both"/>
        <w:rPr>
          <w:rFonts w:ascii="Times New Roman" w:eastAsia="Times New Roman" w:hAnsi="Times New Roman" w:cs="Times New Roman"/>
          <w:color w:val="auto"/>
          <w:sz w:val="24"/>
          <w:szCs w:val="24"/>
        </w:rPr>
      </w:pPr>
      <w:r w:rsidRPr="00085CC3">
        <w:rPr>
          <w:rFonts w:ascii="Times New Roman" w:eastAsia="Times New Roman" w:hAnsi="Times New Roman" w:cs="Times New Roman"/>
          <w:color w:val="auto"/>
          <w:sz w:val="24"/>
          <w:szCs w:val="24"/>
        </w:rPr>
        <w:t>Navrhovaný zákon je plně v souladu s ústavním pořádkem Č</w:t>
      </w:r>
      <w:r w:rsidR="00A1055C" w:rsidRPr="00085CC3">
        <w:rPr>
          <w:rFonts w:ascii="Times New Roman" w:eastAsia="Times New Roman" w:hAnsi="Times New Roman" w:cs="Times New Roman"/>
          <w:color w:val="auto"/>
          <w:sz w:val="24"/>
          <w:szCs w:val="24"/>
        </w:rPr>
        <w:t>R</w:t>
      </w:r>
      <w:r w:rsidRPr="00085CC3">
        <w:rPr>
          <w:rFonts w:ascii="Times New Roman" w:eastAsia="Times New Roman" w:hAnsi="Times New Roman" w:cs="Times New Roman"/>
          <w:color w:val="auto"/>
          <w:sz w:val="24"/>
          <w:szCs w:val="24"/>
        </w:rPr>
        <w:t xml:space="preserve">. </w:t>
      </w:r>
      <w:r w:rsidRPr="00085CC3">
        <w:rPr>
          <w:rFonts w:ascii="Times New Roman" w:hAnsi="Times New Roman" w:cs="Times New Roman"/>
          <w:color w:val="auto"/>
          <w:sz w:val="24"/>
          <w:szCs w:val="24"/>
        </w:rPr>
        <w:t>Z</w:t>
      </w:r>
      <w:r w:rsidRPr="00085CC3">
        <w:rPr>
          <w:rFonts w:ascii="Times New Roman" w:eastAsia="Times New Roman" w:hAnsi="Times New Roman" w:cs="Times New Roman"/>
          <w:color w:val="auto"/>
          <w:sz w:val="24"/>
          <w:szCs w:val="24"/>
        </w:rPr>
        <w:t xml:space="preserve">ákladní meze pro uplatňování právních předpisů stanoví ústavní zákon č. 1/1993 Sb., Ústava České republiky, (dále jen „Ústava“) a Listina základních práv a svobod (dále jen „Listina“), vyhlášená usnesením předsednictva České národní rady č. 2/1993 Sb., o vyhlášení Listiny základních práv a svobod jako součásti ústavního pořádku České republiky, ve znění pozdějších předpisů. </w:t>
      </w:r>
      <w:r w:rsidRPr="00085CC3">
        <w:rPr>
          <w:rFonts w:ascii="Times New Roman" w:hAnsi="Times New Roman" w:cs="Times New Roman"/>
          <w:color w:val="auto"/>
          <w:spacing w:val="2"/>
          <w:sz w:val="24"/>
          <w:szCs w:val="24"/>
        </w:rPr>
        <w:t xml:space="preserve">Veškeré přijaté zákony musí být v souladu </w:t>
      </w:r>
      <w:r w:rsidRPr="00085CC3">
        <w:rPr>
          <w:rFonts w:ascii="Times New Roman" w:hAnsi="Times New Roman" w:cs="Times New Roman"/>
          <w:color w:val="auto"/>
          <w:spacing w:val="2"/>
          <w:sz w:val="24"/>
          <w:szCs w:val="24"/>
        </w:rPr>
        <w:lastRenderedPageBreak/>
        <w:t>s Ústavou a ústavními zákony.</w:t>
      </w:r>
      <w:r w:rsidRPr="00085CC3">
        <w:rPr>
          <w:rStyle w:val="uv3um"/>
          <w:rFonts w:ascii="Times New Roman" w:hAnsi="Times New Roman" w:cs="Times New Roman"/>
          <w:color w:val="auto"/>
          <w:spacing w:val="2"/>
          <w:sz w:val="24"/>
          <w:szCs w:val="24"/>
          <w:shd w:val="clear" w:color="auto" w:fill="FFFFFF"/>
        </w:rPr>
        <w:t> </w:t>
      </w:r>
      <w:r w:rsidRPr="00085CC3">
        <w:rPr>
          <w:rFonts w:ascii="Times New Roman" w:hAnsi="Times New Roman" w:cs="Times New Roman"/>
          <w:color w:val="auto"/>
          <w:sz w:val="24"/>
          <w:szCs w:val="24"/>
        </w:rPr>
        <w:t xml:space="preserve">Tento požadavek je zakotven zejména v </w:t>
      </w:r>
      <w:r w:rsidRPr="00085CC3">
        <w:rPr>
          <w:rStyle w:val="Siln"/>
          <w:rFonts w:ascii="Times New Roman" w:hAnsi="Times New Roman" w:cs="Times New Roman"/>
          <w:b w:val="0"/>
          <w:bCs w:val="0"/>
          <w:color w:val="auto"/>
          <w:sz w:val="24"/>
          <w:szCs w:val="24"/>
        </w:rPr>
        <w:t>článcích 1, 2, 9 a 10 Ústavy</w:t>
      </w:r>
      <w:r w:rsidRPr="00085CC3">
        <w:rPr>
          <w:rFonts w:ascii="Times New Roman" w:hAnsi="Times New Roman" w:cs="Times New Roman"/>
          <w:color w:val="auto"/>
          <w:sz w:val="24"/>
          <w:szCs w:val="24"/>
        </w:rPr>
        <w:t xml:space="preserve"> ČR.</w:t>
      </w:r>
    </w:p>
    <w:p w14:paraId="3787B143" w14:textId="77777777" w:rsidR="009043AC" w:rsidRPr="00085CC3" w:rsidRDefault="009043AC" w:rsidP="009043AC">
      <w:pPr>
        <w:spacing w:line="276" w:lineRule="auto"/>
        <w:jc w:val="both"/>
        <w:rPr>
          <w:rFonts w:ascii="Times New Roman" w:eastAsia="Times New Roman" w:hAnsi="Times New Roman" w:cs="Times New Roman"/>
          <w:color w:val="auto"/>
          <w:sz w:val="24"/>
          <w:szCs w:val="24"/>
        </w:rPr>
      </w:pPr>
      <w:r w:rsidRPr="00085CC3">
        <w:rPr>
          <w:rFonts w:ascii="Times New Roman" w:eastAsia="Times New Roman" w:hAnsi="Times New Roman" w:cs="Times New Roman"/>
          <w:color w:val="auto"/>
          <w:sz w:val="24"/>
          <w:szCs w:val="24"/>
        </w:rPr>
        <w:t>Podle čl. 2 odst. 3 Ústavy a čl. 2 odst. 2 Listiny, jimiž je shodně stanoveno, že státní moc lze uplatňovat jen v případech a v mezích stanovených zákonem, a to způsobem, který zákon stanoví. Návrh zákona vychází z čl. 4 odst. 1 Listiny, jímž je stanoveno, že „povinnosti mohou být ukládány toliko na základě zákona a v jeho mezích a jen při zachování základních práv a svobod". Rovněž respektuje čl. 2 odst. 3 Listiny, podle kterého každý může činit, co není zákonem zakázáno, a nikdo nemůže být nucen činit, co zákon neukládá.</w:t>
      </w:r>
    </w:p>
    <w:p w14:paraId="6BA81F1E" w14:textId="77777777" w:rsidR="009043AC" w:rsidRPr="00085CC3" w:rsidRDefault="009043AC" w:rsidP="009043AC">
      <w:pPr>
        <w:spacing w:line="276" w:lineRule="auto"/>
        <w:jc w:val="both"/>
        <w:rPr>
          <w:rFonts w:ascii="Times New Roman" w:eastAsia="Times New Roman" w:hAnsi="Times New Roman" w:cs="Times New Roman"/>
          <w:color w:val="auto"/>
          <w:sz w:val="24"/>
          <w:szCs w:val="24"/>
        </w:rPr>
      </w:pPr>
      <w:r w:rsidRPr="00085CC3">
        <w:rPr>
          <w:rFonts w:ascii="Times New Roman" w:eastAsia="Times New Roman" w:hAnsi="Times New Roman" w:cs="Times New Roman"/>
          <w:color w:val="auto"/>
          <w:sz w:val="24"/>
          <w:szCs w:val="24"/>
        </w:rPr>
        <w:t>Navrhovaná právní úprava reflektuje čl. 41 odst. 2 Ústavy, podle kterého má vláda právo zákonodárné iniciativy, a je také v souladu s § 24 zákona č. 2/1969 Sb., o zřízení ministerstev a jiných ústředních orgánů státní správy České republiky, ve znění pozdějších předpisů, který uvádí, že ministerstva připravují návrhy zákonů a jiných právních předpisů týkajících se věcí, které patří do jejich působnosti, jakož i návrhy, jejichž přípravu jim uložila vláda.</w:t>
      </w:r>
    </w:p>
    <w:p w14:paraId="2BBEC28D" w14:textId="09BA1A0E" w:rsidR="009043AC" w:rsidRPr="00085CC3" w:rsidRDefault="009043AC" w:rsidP="009043AC">
      <w:pPr>
        <w:spacing w:line="276" w:lineRule="auto"/>
        <w:jc w:val="both"/>
        <w:rPr>
          <w:rFonts w:ascii="Times New Roman" w:eastAsia="Times New Roman" w:hAnsi="Times New Roman" w:cs="Times New Roman"/>
          <w:color w:val="auto"/>
          <w:sz w:val="24"/>
          <w:szCs w:val="24"/>
        </w:rPr>
      </w:pPr>
      <w:r w:rsidRPr="00085CC3">
        <w:rPr>
          <w:rFonts w:ascii="Times New Roman" w:eastAsia="Times New Roman" w:hAnsi="Times New Roman" w:cs="Times New Roman"/>
          <w:color w:val="auto"/>
          <w:sz w:val="24"/>
          <w:szCs w:val="24"/>
        </w:rPr>
        <w:t xml:space="preserve"> Návrh zákona je v souladu s čl. 36 odst. 1 Listiny, který zakotvuje právo na spravedlivý proces (</w:t>
      </w:r>
      <w:r w:rsidRPr="00085CC3">
        <w:rPr>
          <w:rFonts w:ascii="Times New Roman" w:eastAsia="Times New Roman" w:hAnsi="Times New Roman" w:cs="Times New Roman"/>
          <w:iCs/>
          <w:color w:val="auto"/>
          <w:sz w:val="24"/>
          <w:szCs w:val="24"/>
        </w:rPr>
        <w:t>„každý může domáhat stanoveným postupem svého práva u nezávislého a nestranného soudu a</w:t>
      </w:r>
      <w:r w:rsidR="00AC3D50" w:rsidRPr="00085CC3">
        <w:rPr>
          <w:rFonts w:ascii="Times New Roman" w:eastAsia="Times New Roman" w:hAnsi="Times New Roman" w:cs="Times New Roman"/>
          <w:iCs/>
          <w:color w:val="auto"/>
          <w:sz w:val="24"/>
          <w:szCs w:val="24"/>
        </w:rPr>
        <w:t> </w:t>
      </w:r>
      <w:r w:rsidRPr="00085CC3">
        <w:rPr>
          <w:rFonts w:ascii="Times New Roman" w:eastAsia="Times New Roman" w:hAnsi="Times New Roman" w:cs="Times New Roman"/>
          <w:iCs/>
          <w:color w:val="auto"/>
          <w:sz w:val="24"/>
          <w:szCs w:val="24"/>
        </w:rPr>
        <w:t>ve</w:t>
      </w:r>
      <w:r w:rsidR="00AC3D50" w:rsidRPr="00085CC3">
        <w:rPr>
          <w:rFonts w:ascii="Times New Roman" w:eastAsia="Times New Roman" w:hAnsi="Times New Roman" w:cs="Times New Roman"/>
          <w:iCs/>
          <w:color w:val="auto"/>
          <w:sz w:val="24"/>
          <w:szCs w:val="24"/>
        </w:rPr>
        <w:t> </w:t>
      </w:r>
      <w:r w:rsidRPr="00085CC3">
        <w:rPr>
          <w:rFonts w:ascii="Times New Roman" w:eastAsia="Times New Roman" w:hAnsi="Times New Roman" w:cs="Times New Roman"/>
          <w:iCs/>
          <w:color w:val="auto"/>
          <w:sz w:val="24"/>
          <w:szCs w:val="24"/>
        </w:rPr>
        <w:t>stanovených případech u jiného orgánu“</w:t>
      </w:r>
      <w:r w:rsidRPr="00085CC3">
        <w:rPr>
          <w:rFonts w:ascii="Times New Roman" w:eastAsia="Times New Roman" w:hAnsi="Times New Roman" w:cs="Times New Roman"/>
          <w:color w:val="auto"/>
          <w:sz w:val="24"/>
          <w:szCs w:val="24"/>
        </w:rPr>
        <w:t>). Tato úprava zaručuje každému zákonné a ústavnímu pořádku odpovídající posouzení jeho zákonem garantovaného subjektivního práva.</w:t>
      </w:r>
    </w:p>
    <w:p w14:paraId="503A706A" w14:textId="43864515" w:rsidR="009043AC" w:rsidRPr="00085CC3" w:rsidRDefault="009043AC" w:rsidP="009043AC">
      <w:pPr>
        <w:spacing w:line="276" w:lineRule="auto"/>
        <w:jc w:val="both"/>
        <w:rPr>
          <w:rFonts w:ascii="Times New Roman" w:eastAsia="Times New Roman" w:hAnsi="Times New Roman" w:cs="Times New Roman"/>
          <w:color w:val="auto"/>
          <w:sz w:val="24"/>
          <w:szCs w:val="24"/>
        </w:rPr>
      </w:pPr>
      <w:r w:rsidRPr="00085CC3">
        <w:rPr>
          <w:rFonts w:ascii="Times New Roman" w:eastAsia="Times New Roman" w:hAnsi="Times New Roman" w:cs="Times New Roman"/>
          <w:color w:val="auto"/>
          <w:sz w:val="24"/>
          <w:szCs w:val="24"/>
        </w:rPr>
        <w:t xml:space="preserve">Návrh zákona je rovněž předkládán v souladu se zásadami správního práva, vycházejícími z principů ústavního pořádku a Listiny, a to včetně stanovení postupů ve správním řízení. Návrh plně respektuje zásadu správního trestání </w:t>
      </w:r>
      <w:proofErr w:type="spellStart"/>
      <w:r w:rsidRPr="00085CC3">
        <w:rPr>
          <w:rFonts w:ascii="Times New Roman" w:eastAsia="Times New Roman" w:hAnsi="Times New Roman" w:cs="Times New Roman"/>
          <w:iCs/>
          <w:color w:val="auto"/>
          <w:sz w:val="24"/>
          <w:szCs w:val="24"/>
        </w:rPr>
        <w:t>nullum</w:t>
      </w:r>
      <w:proofErr w:type="spellEnd"/>
      <w:r w:rsidRPr="00085CC3">
        <w:rPr>
          <w:rFonts w:ascii="Times New Roman" w:eastAsia="Times New Roman" w:hAnsi="Times New Roman" w:cs="Times New Roman"/>
          <w:iCs/>
          <w:color w:val="auto"/>
          <w:sz w:val="24"/>
          <w:szCs w:val="24"/>
        </w:rPr>
        <w:t xml:space="preserve"> </w:t>
      </w:r>
      <w:proofErr w:type="spellStart"/>
      <w:r w:rsidRPr="00085CC3">
        <w:rPr>
          <w:rFonts w:ascii="Times New Roman" w:eastAsia="Times New Roman" w:hAnsi="Times New Roman" w:cs="Times New Roman"/>
          <w:iCs/>
          <w:color w:val="auto"/>
          <w:sz w:val="24"/>
          <w:szCs w:val="24"/>
        </w:rPr>
        <w:t>crimen</w:t>
      </w:r>
      <w:proofErr w:type="spellEnd"/>
      <w:r w:rsidRPr="00085CC3">
        <w:rPr>
          <w:rFonts w:ascii="Times New Roman" w:eastAsia="Times New Roman" w:hAnsi="Times New Roman" w:cs="Times New Roman"/>
          <w:iCs/>
          <w:color w:val="auto"/>
          <w:sz w:val="24"/>
          <w:szCs w:val="24"/>
        </w:rPr>
        <w:t xml:space="preserve"> sine lege, </w:t>
      </w:r>
      <w:proofErr w:type="spellStart"/>
      <w:r w:rsidRPr="00085CC3">
        <w:rPr>
          <w:rFonts w:ascii="Times New Roman" w:eastAsia="Times New Roman" w:hAnsi="Times New Roman" w:cs="Times New Roman"/>
          <w:iCs/>
          <w:color w:val="auto"/>
          <w:sz w:val="24"/>
          <w:szCs w:val="24"/>
        </w:rPr>
        <w:t>nulla</w:t>
      </w:r>
      <w:proofErr w:type="spellEnd"/>
      <w:r w:rsidRPr="00085CC3">
        <w:rPr>
          <w:rFonts w:ascii="Times New Roman" w:eastAsia="Times New Roman" w:hAnsi="Times New Roman" w:cs="Times New Roman"/>
          <w:iCs/>
          <w:color w:val="auto"/>
          <w:sz w:val="24"/>
          <w:szCs w:val="24"/>
        </w:rPr>
        <w:t xml:space="preserve"> </w:t>
      </w:r>
      <w:proofErr w:type="spellStart"/>
      <w:r w:rsidRPr="00085CC3">
        <w:rPr>
          <w:rFonts w:ascii="Times New Roman" w:eastAsia="Times New Roman" w:hAnsi="Times New Roman" w:cs="Times New Roman"/>
          <w:iCs/>
          <w:color w:val="auto"/>
          <w:sz w:val="24"/>
          <w:szCs w:val="24"/>
        </w:rPr>
        <w:t>poena</w:t>
      </w:r>
      <w:proofErr w:type="spellEnd"/>
      <w:r w:rsidRPr="00085CC3">
        <w:rPr>
          <w:rFonts w:ascii="Times New Roman" w:eastAsia="Times New Roman" w:hAnsi="Times New Roman" w:cs="Times New Roman"/>
          <w:iCs/>
          <w:color w:val="auto"/>
          <w:sz w:val="24"/>
          <w:szCs w:val="24"/>
        </w:rPr>
        <w:t xml:space="preserve"> sine lege </w:t>
      </w:r>
      <w:r w:rsidRPr="00085CC3">
        <w:rPr>
          <w:rFonts w:ascii="Times New Roman" w:eastAsia="Times New Roman" w:hAnsi="Times New Roman" w:cs="Times New Roman"/>
          <w:color w:val="auto"/>
          <w:sz w:val="24"/>
          <w:szCs w:val="24"/>
        </w:rPr>
        <w:t>v čl. uvedenou 39 Listiny i</w:t>
      </w:r>
      <w:r w:rsidR="00AC3D50" w:rsidRPr="00085CC3">
        <w:rPr>
          <w:rFonts w:ascii="Times New Roman" w:eastAsia="Times New Roman" w:hAnsi="Times New Roman" w:cs="Times New Roman"/>
          <w:color w:val="auto"/>
          <w:sz w:val="24"/>
          <w:szCs w:val="24"/>
        </w:rPr>
        <w:t> </w:t>
      </w:r>
      <w:r w:rsidRPr="00085CC3">
        <w:rPr>
          <w:rFonts w:ascii="Times New Roman" w:eastAsia="Times New Roman" w:hAnsi="Times New Roman" w:cs="Times New Roman"/>
          <w:color w:val="auto"/>
          <w:sz w:val="24"/>
          <w:szCs w:val="24"/>
        </w:rPr>
        <w:t xml:space="preserve">zásadu </w:t>
      </w:r>
      <w:r w:rsidRPr="00085CC3">
        <w:rPr>
          <w:rFonts w:ascii="Times New Roman" w:eastAsia="Times New Roman" w:hAnsi="Times New Roman" w:cs="Times New Roman"/>
          <w:iCs/>
          <w:color w:val="auto"/>
          <w:sz w:val="24"/>
          <w:szCs w:val="24"/>
        </w:rPr>
        <w:t>ne bis in idem</w:t>
      </w:r>
      <w:r w:rsidRPr="00085CC3">
        <w:rPr>
          <w:rFonts w:ascii="Times New Roman" w:eastAsia="Times New Roman" w:hAnsi="Times New Roman" w:cs="Times New Roman"/>
          <w:color w:val="auto"/>
          <w:sz w:val="24"/>
          <w:szCs w:val="24"/>
        </w:rPr>
        <w:t xml:space="preserve"> uvedenou v čl. 40 odst. 5 Listiny.</w:t>
      </w:r>
    </w:p>
    <w:p w14:paraId="6CF78080" w14:textId="77777777" w:rsidR="009043AC" w:rsidRPr="00085CC3" w:rsidRDefault="009043AC" w:rsidP="009043AC">
      <w:pPr>
        <w:spacing w:line="276" w:lineRule="auto"/>
        <w:jc w:val="both"/>
        <w:rPr>
          <w:rFonts w:ascii="Times New Roman" w:eastAsia="Times New Roman" w:hAnsi="Times New Roman" w:cs="Times New Roman"/>
          <w:color w:val="auto"/>
          <w:sz w:val="24"/>
          <w:szCs w:val="24"/>
        </w:rPr>
      </w:pPr>
      <w:r w:rsidRPr="00085CC3">
        <w:rPr>
          <w:rFonts w:ascii="Times New Roman" w:eastAsia="Times New Roman" w:hAnsi="Times New Roman" w:cs="Times New Roman"/>
          <w:color w:val="auto"/>
          <w:sz w:val="24"/>
          <w:szCs w:val="24"/>
        </w:rPr>
        <w:t>Navrhovaná právní úprava sleduje mj. legitimní cíl, kterým je ochrana slabší strany (spotřebitele, uživatele AI sytému), která se objektivně nalézá ve slabším postavení. Žádným způsobem taktéž není omezeno právo podnikat uvedené v čl. 26 nebo porušeno právo na ochranu soukromí v čl. 7 Listiny.</w:t>
      </w:r>
    </w:p>
    <w:p w14:paraId="6E09A136" w14:textId="77777777" w:rsidR="009043AC" w:rsidRPr="00085CC3" w:rsidRDefault="009043AC" w:rsidP="009043AC">
      <w:pPr>
        <w:spacing w:line="276" w:lineRule="auto"/>
        <w:jc w:val="both"/>
        <w:rPr>
          <w:rFonts w:ascii="Times New Roman" w:eastAsia="Times New Roman" w:hAnsi="Times New Roman" w:cs="Times New Roman"/>
          <w:color w:val="auto"/>
          <w:sz w:val="24"/>
          <w:szCs w:val="24"/>
        </w:rPr>
      </w:pPr>
      <w:r w:rsidRPr="00085CC3">
        <w:rPr>
          <w:rFonts w:ascii="Times New Roman" w:eastAsia="Times New Roman" w:hAnsi="Times New Roman" w:cs="Times New Roman"/>
          <w:color w:val="auto"/>
          <w:sz w:val="24"/>
          <w:szCs w:val="24"/>
        </w:rPr>
        <w:t>Navržený zákon právní reflektuje ústavní princip rovnosti podle čl. 1 Listiny a zákazu diskriminace podle č. 3 Listiny. V podstavení adresátů regulace není rozdíl, navíc návrh obsahuje výraznou antidiskriminační úpravu.</w:t>
      </w:r>
    </w:p>
    <w:p w14:paraId="7346C997" w14:textId="784BCCC5" w:rsidR="00813747" w:rsidRPr="00085CC3" w:rsidRDefault="009043AC" w:rsidP="00A37087">
      <w:pPr>
        <w:spacing w:line="276" w:lineRule="auto"/>
        <w:jc w:val="both"/>
        <w:rPr>
          <w:rFonts w:ascii="Times New Roman" w:eastAsia="Times New Roman" w:hAnsi="Times New Roman" w:cs="Times New Roman"/>
          <w:color w:val="auto"/>
          <w:sz w:val="24"/>
          <w:szCs w:val="24"/>
        </w:rPr>
      </w:pPr>
      <w:r w:rsidRPr="00085CC3">
        <w:rPr>
          <w:rFonts w:ascii="Times New Roman" w:eastAsia="Times New Roman" w:hAnsi="Times New Roman" w:cs="Times New Roman"/>
          <w:color w:val="auto"/>
          <w:sz w:val="24"/>
          <w:szCs w:val="24"/>
        </w:rPr>
        <w:t>Návrh zákona byl připraven rovněž na základě čl. 10 Ústavy a povinnosti vyplývající z členství ČR v EU. Těmto povinnostem lze dostát jen tehdy, dojde-li k přijetí adaptačního zákona.</w:t>
      </w:r>
      <w:bookmarkStart w:id="10" w:name="_Hlk207793300"/>
    </w:p>
    <w:p w14:paraId="67D49502" w14:textId="2783E67F" w:rsidR="001A1423" w:rsidRPr="00DE7D2A" w:rsidRDefault="001A1423" w:rsidP="00DE7D2A">
      <w:pPr>
        <w:jc w:val="both"/>
        <w:rPr>
          <w:rFonts w:ascii="Times New Roman" w:hAnsi="Times New Roman" w:cs="Times New Roman"/>
          <w:sz w:val="24"/>
          <w:szCs w:val="24"/>
        </w:rPr>
      </w:pPr>
      <w:r w:rsidRPr="00085CC3">
        <w:rPr>
          <w:rFonts w:ascii="Times New Roman" w:hAnsi="Times New Roman" w:cs="Times New Roman"/>
          <w:b/>
          <w:bCs/>
          <w:color w:val="auto"/>
          <w:sz w:val="24"/>
          <w:szCs w:val="24"/>
        </w:rPr>
        <w:t>5. Zhodnocení slučitelnosti navrhované právní úpravy s předpisy Evropské unie, judikaturou soudních orgánů Evropské unie nebo obecnými právními zásadami práva Evropské unie (čl. 2 odst. 1 písm. a), f) a g) metodických pokynů), popřípadě i s legislativními záměry a s návrhy předpisů Evropské unie</w:t>
      </w:r>
      <w:r w:rsidRPr="00085CC3">
        <w:rPr>
          <w:rFonts w:ascii="Times New Roman" w:hAnsi="Times New Roman" w:cs="Times New Roman"/>
          <w:color w:val="auto"/>
          <w:sz w:val="24"/>
          <w:szCs w:val="24"/>
        </w:rPr>
        <w:t xml:space="preserve"> </w:t>
      </w:r>
    </w:p>
    <w:p w14:paraId="05CAB39A" w14:textId="477FB881" w:rsidR="001A1423" w:rsidRPr="00085CC3" w:rsidRDefault="001A1423" w:rsidP="00813747">
      <w:pPr>
        <w:spacing w:line="276" w:lineRule="auto"/>
        <w:jc w:val="both"/>
        <w:rPr>
          <w:rFonts w:ascii="Times New Roman" w:hAnsi="Times New Roman" w:cs="Times New Roman"/>
          <w:b/>
          <w:bCs/>
          <w:color w:val="auto"/>
          <w:sz w:val="24"/>
          <w:szCs w:val="24"/>
        </w:rPr>
      </w:pPr>
      <w:r w:rsidRPr="00085CC3">
        <w:rPr>
          <w:rFonts w:ascii="Times New Roman" w:eastAsia="Times New Roman" w:hAnsi="Times New Roman" w:cs="Times New Roman"/>
          <w:color w:val="auto"/>
          <w:sz w:val="24"/>
          <w:szCs w:val="24"/>
          <w:lang w:eastAsia="cs-CZ"/>
        </w:rPr>
        <w:t>AI akt je nařízení Evropského parlamentu a Rady, tedy právním aktem sekundárního práva EU, přijatým na základě zmocnění uvedeného v primárním právu, v</w:t>
      </w:r>
      <w:r w:rsidR="00F97EA3" w:rsidRPr="00085CC3">
        <w:rPr>
          <w:rFonts w:ascii="Times New Roman" w:eastAsia="Times New Roman" w:hAnsi="Times New Roman" w:cs="Times New Roman"/>
          <w:color w:val="auto"/>
          <w:sz w:val="24"/>
          <w:szCs w:val="24"/>
          <w:lang w:eastAsia="cs-CZ"/>
        </w:rPr>
        <w:t> </w:t>
      </w:r>
      <w:r w:rsidRPr="00085CC3">
        <w:rPr>
          <w:rFonts w:ascii="Times New Roman" w:hAnsi="Times New Roman" w:cs="Times New Roman"/>
          <w:color w:val="auto"/>
          <w:sz w:val="24"/>
          <w:szCs w:val="24"/>
        </w:rPr>
        <w:t>čl</w:t>
      </w:r>
      <w:r w:rsidR="00F97EA3" w:rsidRPr="00085CC3">
        <w:rPr>
          <w:rFonts w:ascii="Times New Roman" w:hAnsi="Times New Roman" w:cs="Times New Roman"/>
          <w:color w:val="auto"/>
          <w:sz w:val="24"/>
          <w:szCs w:val="24"/>
        </w:rPr>
        <w:t>.</w:t>
      </w:r>
      <w:r w:rsidRPr="00085CC3">
        <w:rPr>
          <w:rFonts w:ascii="Times New Roman" w:hAnsi="Times New Roman" w:cs="Times New Roman"/>
          <w:color w:val="auto"/>
          <w:sz w:val="24"/>
          <w:szCs w:val="24"/>
        </w:rPr>
        <w:t xml:space="preserve"> 288 </w:t>
      </w:r>
      <w:r w:rsidR="00F97EA3" w:rsidRPr="00085CC3">
        <w:rPr>
          <w:rFonts w:ascii="Times New Roman" w:hAnsi="Times New Roman" w:cs="Times New Roman"/>
          <w:color w:val="auto"/>
          <w:sz w:val="24"/>
          <w:szCs w:val="24"/>
        </w:rPr>
        <w:t>SFEU.</w:t>
      </w:r>
      <w:r w:rsidRPr="00085CC3">
        <w:rPr>
          <w:rFonts w:ascii="Times New Roman" w:eastAsia="Times New Roman" w:hAnsi="Times New Roman" w:cs="Times New Roman"/>
          <w:color w:val="auto"/>
          <w:sz w:val="24"/>
          <w:szCs w:val="24"/>
          <w:lang w:eastAsia="cs-CZ"/>
        </w:rPr>
        <w:t xml:space="preserve"> </w:t>
      </w:r>
      <w:r w:rsidRPr="00085CC3">
        <w:rPr>
          <w:rFonts w:ascii="Times New Roman" w:hAnsi="Times New Roman" w:cs="Times New Roman"/>
          <w:color w:val="auto"/>
          <w:sz w:val="24"/>
          <w:szCs w:val="24"/>
        </w:rPr>
        <w:t>Předložený návrh zákona má postavení doprovodného zákona, který provádí AI akt do práva ČR a je s ním v</w:t>
      </w:r>
      <w:r w:rsidR="00A37087" w:rsidRPr="00085CC3">
        <w:rPr>
          <w:rFonts w:ascii="Times New Roman" w:hAnsi="Times New Roman" w:cs="Times New Roman"/>
          <w:color w:val="auto"/>
          <w:sz w:val="24"/>
          <w:szCs w:val="24"/>
        </w:rPr>
        <w:t> </w:t>
      </w:r>
      <w:r w:rsidRPr="00085CC3">
        <w:rPr>
          <w:rFonts w:ascii="Times New Roman" w:hAnsi="Times New Roman" w:cs="Times New Roman"/>
          <w:color w:val="auto"/>
          <w:sz w:val="24"/>
          <w:szCs w:val="24"/>
        </w:rPr>
        <w:t>souladu</w:t>
      </w:r>
      <w:r w:rsidR="00A37087" w:rsidRPr="00085CC3">
        <w:rPr>
          <w:rFonts w:ascii="Times New Roman" w:hAnsi="Times New Roman" w:cs="Times New Roman"/>
          <w:color w:val="auto"/>
          <w:sz w:val="24"/>
          <w:szCs w:val="24"/>
        </w:rPr>
        <w:t>.</w:t>
      </w:r>
    </w:p>
    <w:p w14:paraId="4C58C98D" w14:textId="09D5F818" w:rsidR="001A1423" w:rsidRPr="00085CC3" w:rsidRDefault="001A1423" w:rsidP="001A1423">
      <w:pPr>
        <w:pStyle w:val="Normlnweb"/>
        <w:jc w:val="both"/>
        <w:rPr>
          <w:b/>
          <w:bCs/>
        </w:rPr>
      </w:pPr>
      <w:r w:rsidRPr="00085CC3">
        <w:rPr>
          <w:b/>
          <w:bCs/>
        </w:rPr>
        <w:t>5.1</w:t>
      </w:r>
      <w:r w:rsidR="001D6680" w:rsidRPr="00085CC3">
        <w:rPr>
          <w:b/>
          <w:bCs/>
        </w:rPr>
        <w:t>.</w:t>
      </w:r>
      <w:r w:rsidRPr="00085CC3">
        <w:rPr>
          <w:b/>
          <w:bCs/>
        </w:rPr>
        <w:t xml:space="preserve"> Soulad AI aktu a návrhu zákona s primárním právem </w:t>
      </w:r>
    </w:p>
    <w:p w14:paraId="71EA25DD" w14:textId="00D04D01" w:rsidR="00813747" w:rsidRPr="00347FB4" w:rsidRDefault="001A1423" w:rsidP="001A1423">
      <w:pPr>
        <w:pStyle w:val="Normlnweb"/>
        <w:spacing w:line="276" w:lineRule="auto"/>
        <w:jc w:val="both"/>
      </w:pPr>
      <w:r w:rsidRPr="00347FB4">
        <w:t>Samotný AI akt je v souladu s primárním právem EU a také s Listinou základních práv EU</w:t>
      </w:r>
      <w:r w:rsidR="004C1DD0" w:rsidRPr="00347FB4">
        <w:t>.</w:t>
      </w:r>
    </w:p>
    <w:p w14:paraId="78ECA20E" w14:textId="359BBD7B" w:rsidR="004C7477" w:rsidRPr="00347FB4" w:rsidRDefault="001A1423" w:rsidP="00DE7D2A">
      <w:pPr>
        <w:ind w:left="708"/>
        <w:jc w:val="both"/>
        <w:rPr>
          <w:rFonts w:ascii="Times New Roman" w:eastAsia="Times New Roman" w:hAnsi="Times New Roman" w:cs="Times New Roman"/>
          <w:bCs/>
          <w:sz w:val="24"/>
          <w:szCs w:val="24"/>
        </w:rPr>
      </w:pPr>
      <w:r w:rsidRPr="00347FB4">
        <w:rPr>
          <w:rFonts w:ascii="Times New Roman" w:hAnsi="Times New Roman" w:cs="Times New Roman"/>
          <w:bCs/>
          <w:sz w:val="24"/>
          <w:szCs w:val="24"/>
          <w:u w:val="single"/>
        </w:rPr>
        <w:lastRenderedPageBreak/>
        <w:t>Zákaz diskriminace a ochrana soukromí:</w:t>
      </w:r>
      <w:r w:rsidRPr="00347FB4">
        <w:rPr>
          <w:rFonts w:ascii="Times New Roman" w:hAnsi="Times New Roman" w:cs="Times New Roman"/>
          <w:bCs/>
          <w:sz w:val="24"/>
          <w:szCs w:val="24"/>
        </w:rPr>
        <w:t xml:space="preserve"> </w:t>
      </w:r>
      <w:r w:rsidRPr="00347FB4">
        <w:rPr>
          <w:rFonts w:ascii="Times New Roman" w:hAnsi="Times New Roman" w:cs="Times New Roman"/>
          <w:sz w:val="24"/>
          <w:szCs w:val="24"/>
        </w:rPr>
        <w:t>AI akt zakazuje používání AI systémů, které by mohly vést k diskriminaci nebo porušování soukromí.</w:t>
      </w:r>
      <w:r w:rsidRPr="00347FB4">
        <w:rPr>
          <w:rFonts w:ascii="Times New Roman" w:eastAsia="Times New Roman" w:hAnsi="Times New Roman" w:cs="Times New Roman"/>
          <w:bCs/>
          <w:color w:val="auto"/>
          <w:sz w:val="24"/>
          <w:szCs w:val="24"/>
        </w:rPr>
        <w:t xml:space="preserve"> </w:t>
      </w:r>
      <w:r w:rsidRPr="00347FB4">
        <w:rPr>
          <w:rFonts w:ascii="Times New Roman" w:hAnsi="Times New Roman" w:cs="Times New Roman"/>
          <w:sz w:val="24"/>
          <w:szCs w:val="24"/>
        </w:rPr>
        <w:t xml:space="preserve">Například je zakázáno </w:t>
      </w:r>
      <w:r w:rsidRPr="00347FB4">
        <w:rPr>
          <w:rFonts w:ascii="Times New Roman" w:hAnsi="Times New Roman" w:cs="Times New Roman"/>
          <w:bCs/>
          <w:sz w:val="24"/>
          <w:szCs w:val="24"/>
        </w:rPr>
        <w:t>biometrické kategorizování na</w:t>
      </w:r>
      <w:r w:rsidR="00880226" w:rsidRPr="00347FB4">
        <w:rPr>
          <w:rFonts w:ascii="Times New Roman" w:hAnsi="Times New Roman" w:cs="Times New Roman"/>
          <w:bCs/>
          <w:sz w:val="24"/>
          <w:szCs w:val="24"/>
        </w:rPr>
        <w:t> </w:t>
      </w:r>
      <w:r w:rsidRPr="00347FB4">
        <w:rPr>
          <w:rFonts w:ascii="Times New Roman" w:hAnsi="Times New Roman" w:cs="Times New Roman"/>
          <w:bCs/>
          <w:sz w:val="24"/>
          <w:szCs w:val="24"/>
        </w:rPr>
        <w:t xml:space="preserve">základě citlivých charakteristik (např. politických, náboženských nebo sexuálních preferencí), </w:t>
      </w:r>
      <w:proofErr w:type="spellStart"/>
      <w:r w:rsidRPr="00347FB4">
        <w:rPr>
          <w:rFonts w:ascii="Times New Roman" w:hAnsi="Times New Roman" w:cs="Times New Roman"/>
          <w:bCs/>
          <w:sz w:val="24"/>
          <w:szCs w:val="24"/>
        </w:rPr>
        <w:t>scrapování</w:t>
      </w:r>
      <w:proofErr w:type="spellEnd"/>
      <w:r w:rsidRPr="00347FB4">
        <w:rPr>
          <w:rFonts w:ascii="Times New Roman" w:hAnsi="Times New Roman" w:cs="Times New Roman"/>
          <w:sz w:val="24"/>
          <w:szCs w:val="24"/>
        </w:rPr>
        <w:t xml:space="preserve"> (neoprávněné shromažďování) obrazů obličejů z veřejně dostupných zdrojů pro tvorbu databází rozpoznávání obličeje, nebo </w:t>
      </w:r>
      <w:r w:rsidRPr="00347FB4">
        <w:rPr>
          <w:rFonts w:ascii="Times New Roman" w:hAnsi="Times New Roman" w:cs="Times New Roman"/>
          <w:bCs/>
          <w:sz w:val="24"/>
          <w:szCs w:val="24"/>
        </w:rPr>
        <w:t xml:space="preserve">emocionální rozpoznávání </w:t>
      </w:r>
      <w:r w:rsidRPr="00347FB4">
        <w:rPr>
          <w:rFonts w:ascii="Times New Roman" w:hAnsi="Times New Roman" w:cs="Times New Roman"/>
          <w:sz w:val="24"/>
          <w:szCs w:val="24"/>
        </w:rPr>
        <w:t>v pracovním prostředí nebo ve</w:t>
      </w:r>
      <w:r w:rsidR="00880226" w:rsidRPr="00347FB4">
        <w:rPr>
          <w:rFonts w:ascii="Times New Roman" w:hAnsi="Times New Roman" w:cs="Times New Roman"/>
          <w:sz w:val="24"/>
          <w:szCs w:val="24"/>
        </w:rPr>
        <w:t> </w:t>
      </w:r>
      <w:r w:rsidRPr="00347FB4">
        <w:rPr>
          <w:rFonts w:ascii="Times New Roman" w:hAnsi="Times New Roman" w:cs="Times New Roman"/>
          <w:sz w:val="24"/>
          <w:szCs w:val="24"/>
        </w:rPr>
        <w:t>školách, kromě specifických výjimek.</w:t>
      </w:r>
      <w:r w:rsidRPr="00347FB4">
        <w:rPr>
          <w:rFonts w:ascii="Times New Roman" w:eastAsia="Times New Roman" w:hAnsi="Times New Roman" w:cs="Times New Roman"/>
          <w:bCs/>
          <w:color w:val="auto"/>
          <w:sz w:val="24"/>
          <w:szCs w:val="24"/>
        </w:rPr>
        <w:t xml:space="preserve"> </w:t>
      </w:r>
      <w:r w:rsidRPr="00347FB4">
        <w:rPr>
          <w:rFonts w:ascii="Times New Roman" w:hAnsi="Times New Roman" w:cs="Times New Roman"/>
          <w:sz w:val="24"/>
          <w:szCs w:val="24"/>
        </w:rPr>
        <w:t>Tyto kroky jsou v souladu s článkem 21 Listiny základních práv EU, který zakazuje diskriminaci a článkem 8, který chrání osobní údaje.</w:t>
      </w:r>
      <w:r w:rsidRPr="00347FB4">
        <w:rPr>
          <w:rFonts w:ascii="Times New Roman" w:eastAsia="Times New Roman" w:hAnsi="Times New Roman" w:cs="Times New Roman"/>
          <w:bCs/>
          <w:color w:val="auto"/>
          <w:sz w:val="24"/>
          <w:szCs w:val="24"/>
        </w:rPr>
        <w:t xml:space="preserve"> </w:t>
      </w:r>
    </w:p>
    <w:p w14:paraId="11D14688" w14:textId="0C356EE9" w:rsidR="001A1423" w:rsidRPr="00347FB4" w:rsidRDefault="001A1423" w:rsidP="00DE7D2A">
      <w:pPr>
        <w:ind w:left="708"/>
        <w:jc w:val="both"/>
        <w:rPr>
          <w:rFonts w:ascii="Times New Roman" w:eastAsia="Times New Roman" w:hAnsi="Times New Roman" w:cs="Times New Roman"/>
          <w:bCs/>
          <w:color w:val="auto"/>
          <w:sz w:val="24"/>
          <w:szCs w:val="24"/>
        </w:rPr>
      </w:pPr>
      <w:r w:rsidRPr="00347FB4">
        <w:rPr>
          <w:rFonts w:ascii="Times New Roman" w:eastAsia="Times New Roman" w:hAnsi="Times New Roman" w:cs="Times New Roman"/>
          <w:bCs/>
          <w:sz w:val="24"/>
          <w:szCs w:val="24"/>
          <w:u w:val="single"/>
        </w:rPr>
        <w:t>Právo na lidský zásah a transparentnost:</w:t>
      </w:r>
      <w:r w:rsidRPr="00347FB4">
        <w:rPr>
          <w:rFonts w:ascii="Times New Roman" w:eastAsia="Times New Roman" w:hAnsi="Times New Roman" w:cs="Times New Roman"/>
          <w:bCs/>
          <w:sz w:val="24"/>
          <w:szCs w:val="24"/>
        </w:rPr>
        <w:t xml:space="preserve"> </w:t>
      </w:r>
      <w:r w:rsidRPr="00347FB4">
        <w:rPr>
          <w:rFonts w:ascii="Times New Roman" w:eastAsia="Times New Roman" w:hAnsi="Times New Roman" w:cs="Times New Roman"/>
          <w:sz w:val="24"/>
          <w:szCs w:val="24"/>
        </w:rPr>
        <w:t>Pro vysoce rizikové AI systémy stanoví AI akt povinnost</w:t>
      </w:r>
      <w:r w:rsidR="00067CEF" w:rsidRPr="00347FB4">
        <w:rPr>
          <w:rFonts w:ascii="Times New Roman" w:eastAsia="Times New Roman" w:hAnsi="Times New Roman" w:cs="Times New Roman"/>
          <w:sz w:val="24"/>
          <w:szCs w:val="24"/>
        </w:rPr>
        <w:t>i</w:t>
      </w:r>
      <w:r w:rsidRPr="00347FB4">
        <w:rPr>
          <w:rFonts w:ascii="Times New Roman" w:eastAsia="Times New Roman" w:hAnsi="Times New Roman" w:cs="Times New Roman"/>
          <w:bCs/>
          <w:color w:val="auto"/>
          <w:sz w:val="24"/>
          <w:szCs w:val="24"/>
        </w:rPr>
        <w:t xml:space="preserve"> </w:t>
      </w:r>
      <w:r w:rsidRPr="00347FB4">
        <w:rPr>
          <w:rFonts w:ascii="Times New Roman" w:eastAsia="Times New Roman" w:hAnsi="Times New Roman" w:cs="Times New Roman"/>
          <w:sz w:val="24"/>
          <w:szCs w:val="24"/>
        </w:rPr>
        <w:t xml:space="preserve">provádět </w:t>
      </w:r>
      <w:r w:rsidRPr="00347FB4">
        <w:rPr>
          <w:rFonts w:ascii="Times New Roman" w:eastAsia="Times New Roman" w:hAnsi="Times New Roman" w:cs="Times New Roman"/>
          <w:bCs/>
          <w:sz w:val="24"/>
          <w:szCs w:val="24"/>
        </w:rPr>
        <w:t>hodnocení dopadu na základní práva,</w:t>
      </w:r>
      <w:r w:rsidRPr="00347FB4">
        <w:rPr>
          <w:rFonts w:ascii="Times New Roman" w:eastAsia="Times New Roman" w:hAnsi="Times New Roman" w:cs="Times New Roman"/>
          <w:sz w:val="24"/>
          <w:szCs w:val="24"/>
        </w:rPr>
        <w:t xml:space="preserve"> zajišťovat </w:t>
      </w:r>
      <w:r w:rsidRPr="00347FB4">
        <w:rPr>
          <w:rFonts w:ascii="Times New Roman" w:eastAsia="Times New Roman" w:hAnsi="Times New Roman" w:cs="Times New Roman"/>
          <w:bCs/>
          <w:sz w:val="24"/>
          <w:szCs w:val="24"/>
        </w:rPr>
        <w:t>lidský dohled</w:t>
      </w:r>
      <w:r w:rsidRPr="00347FB4">
        <w:rPr>
          <w:rFonts w:ascii="Times New Roman" w:eastAsia="Times New Roman" w:hAnsi="Times New Roman" w:cs="Times New Roman"/>
          <w:sz w:val="24"/>
          <w:szCs w:val="24"/>
        </w:rPr>
        <w:t xml:space="preserve"> nad rozhodnutími, poskytovat </w:t>
      </w:r>
      <w:r w:rsidRPr="00347FB4">
        <w:rPr>
          <w:rFonts w:ascii="Times New Roman" w:eastAsia="Times New Roman" w:hAnsi="Times New Roman" w:cs="Times New Roman"/>
          <w:bCs/>
          <w:sz w:val="24"/>
          <w:szCs w:val="24"/>
        </w:rPr>
        <w:t>transparentní vysvětlení r</w:t>
      </w:r>
      <w:r w:rsidRPr="00347FB4">
        <w:rPr>
          <w:rFonts w:ascii="Times New Roman" w:eastAsia="Times New Roman" w:hAnsi="Times New Roman" w:cs="Times New Roman"/>
          <w:sz w:val="24"/>
          <w:szCs w:val="24"/>
        </w:rPr>
        <w:t>ozhodnutí ovlivňujících jednotlivce. To odpovídá článku 47 Listiny základních práv EU, který zaručuje právo na účinný právní prostředek a spravedlivý proces.</w:t>
      </w:r>
      <w:r w:rsidRPr="00347FB4">
        <w:rPr>
          <w:rFonts w:ascii="Times New Roman" w:eastAsia="Times New Roman" w:hAnsi="Times New Roman" w:cs="Times New Roman"/>
          <w:bCs/>
          <w:color w:val="auto"/>
          <w:sz w:val="24"/>
          <w:szCs w:val="24"/>
        </w:rPr>
        <w:t xml:space="preserve"> </w:t>
      </w:r>
    </w:p>
    <w:p w14:paraId="7AA78B01" w14:textId="32C0D859" w:rsidR="00813747" w:rsidRPr="00347FB4" w:rsidRDefault="001A1423" w:rsidP="00DE7D2A">
      <w:pPr>
        <w:ind w:left="708"/>
        <w:jc w:val="both"/>
        <w:rPr>
          <w:rFonts w:ascii="Times New Roman" w:eastAsia="Times New Roman" w:hAnsi="Times New Roman" w:cs="Times New Roman"/>
          <w:bCs/>
          <w:color w:val="auto"/>
          <w:sz w:val="24"/>
          <w:szCs w:val="24"/>
        </w:rPr>
      </w:pPr>
      <w:r w:rsidRPr="00347FB4">
        <w:rPr>
          <w:rFonts w:ascii="Times New Roman" w:eastAsia="Times New Roman" w:hAnsi="Times New Roman" w:cs="Times New Roman"/>
          <w:bCs/>
          <w:sz w:val="24"/>
          <w:szCs w:val="24"/>
          <w:u w:val="single"/>
        </w:rPr>
        <w:t>Ochrana před manipulací a zneužitím:</w:t>
      </w:r>
      <w:r w:rsidRPr="00347FB4">
        <w:rPr>
          <w:rFonts w:ascii="Times New Roman" w:eastAsia="Times New Roman" w:hAnsi="Times New Roman" w:cs="Times New Roman"/>
          <w:bCs/>
          <w:sz w:val="24"/>
          <w:szCs w:val="24"/>
        </w:rPr>
        <w:t xml:space="preserve"> </w:t>
      </w:r>
      <w:r w:rsidRPr="00347FB4">
        <w:rPr>
          <w:rFonts w:ascii="Times New Roman" w:eastAsia="Times New Roman" w:hAnsi="Times New Roman" w:cs="Times New Roman"/>
          <w:sz w:val="24"/>
          <w:szCs w:val="24"/>
        </w:rPr>
        <w:t xml:space="preserve">AI akt zakazuje: </w:t>
      </w:r>
      <w:r w:rsidRPr="00347FB4">
        <w:rPr>
          <w:rFonts w:ascii="Times New Roman" w:eastAsia="Times New Roman" w:hAnsi="Times New Roman" w:cs="Times New Roman"/>
          <w:bCs/>
          <w:sz w:val="24"/>
          <w:szCs w:val="24"/>
        </w:rPr>
        <w:t xml:space="preserve">sociální </w:t>
      </w:r>
      <w:proofErr w:type="spellStart"/>
      <w:r w:rsidRPr="00347FB4">
        <w:rPr>
          <w:rFonts w:ascii="Times New Roman" w:eastAsia="Times New Roman" w:hAnsi="Times New Roman" w:cs="Times New Roman"/>
          <w:bCs/>
          <w:sz w:val="24"/>
          <w:szCs w:val="24"/>
        </w:rPr>
        <w:t>scoring</w:t>
      </w:r>
      <w:proofErr w:type="spellEnd"/>
      <w:r w:rsidRPr="00347FB4">
        <w:rPr>
          <w:rFonts w:ascii="Times New Roman" w:eastAsia="Times New Roman" w:hAnsi="Times New Roman" w:cs="Times New Roman"/>
          <w:sz w:val="24"/>
          <w:szCs w:val="24"/>
        </w:rPr>
        <w:t xml:space="preserve"> (hodnocení lidí na základě jejich chování nebo osobních charakteristik), </w:t>
      </w:r>
      <w:r w:rsidRPr="00347FB4">
        <w:rPr>
          <w:rFonts w:ascii="Times New Roman" w:eastAsia="Times New Roman" w:hAnsi="Times New Roman" w:cs="Times New Roman"/>
          <w:bCs/>
          <w:sz w:val="24"/>
          <w:szCs w:val="24"/>
        </w:rPr>
        <w:t xml:space="preserve">manipulativní techniky </w:t>
      </w:r>
      <w:r w:rsidRPr="00347FB4">
        <w:rPr>
          <w:rFonts w:ascii="Times New Roman" w:eastAsia="Times New Roman" w:hAnsi="Times New Roman" w:cs="Times New Roman"/>
          <w:sz w:val="24"/>
          <w:szCs w:val="24"/>
        </w:rPr>
        <w:t xml:space="preserve">(např. </w:t>
      </w:r>
      <w:proofErr w:type="spellStart"/>
      <w:r w:rsidRPr="00347FB4">
        <w:rPr>
          <w:rFonts w:ascii="Times New Roman" w:eastAsia="Times New Roman" w:hAnsi="Times New Roman" w:cs="Times New Roman"/>
          <w:sz w:val="24"/>
          <w:szCs w:val="24"/>
        </w:rPr>
        <w:t>subliminální</w:t>
      </w:r>
      <w:proofErr w:type="spellEnd"/>
      <w:r w:rsidRPr="00347FB4">
        <w:rPr>
          <w:rFonts w:ascii="Times New Roman" w:eastAsia="Times New Roman" w:hAnsi="Times New Roman" w:cs="Times New Roman"/>
          <w:sz w:val="24"/>
          <w:szCs w:val="24"/>
        </w:rPr>
        <w:t xml:space="preserve"> techniky ovlivňující rozhodování), </w:t>
      </w:r>
      <w:r w:rsidRPr="00347FB4">
        <w:rPr>
          <w:rFonts w:ascii="Times New Roman" w:eastAsia="Times New Roman" w:hAnsi="Times New Roman" w:cs="Times New Roman"/>
          <w:bCs/>
          <w:sz w:val="24"/>
          <w:szCs w:val="24"/>
        </w:rPr>
        <w:t>zranitelné exploatace</w:t>
      </w:r>
      <w:r w:rsidRPr="00347FB4">
        <w:rPr>
          <w:rFonts w:ascii="Times New Roman" w:eastAsia="Times New Roman" w:hAnsi="Times New Roman" w:cs="Times New Roman"/>
          <w:sz w:val="24"/>
          <w:szCs w:val="24"/>
        </w:rPr>
        <w:t xml:space="preserve"> (využívání zranitelností jednotlivců, např. věku, zdravotního stavu nebo sociální situace).</w:t>
      </w:r>
      <w:r w:rsidRPr="00347FB4">
        <w:rPr>
          <w:rFonts w:ascii="Times New Roman" w:eastAsia="Times New Roman" w:hAnsi="Times New Roman" w:cs="Times New Roman"/>
          <w:bCs/>
          <w:color w:val="auto"/>
          <w:sz w:val="24"/>
          <w:szCs w:val="24"/>
        </w:rPr>
        <w:t xml:space="preserve">  </w:t>
      </w:r>
      <w:r w:rsidRPr="00347FB4">
        <w:rPr>
          <w:rFonts w:ascii="Times New Roman" w:eastAsia="Times New Roman" w:hAnsi="Times New Roman" w:cs="Times New Roman"/>
          <w:sz w:val="24"/>
          <w:szCs w:val="24"/>
        </w:rPr>
        <w:t>Tato opatření chrání svobodu a autonomii jednotlivců, což je v souladu s článkem 7 Listiny základních práv EU, který zaručuje respektování soukromého a</w:t>
      </w:r>
      <w:r w:rsidR="00880226" w:rsidRPr="00347FB4">
        <w:rPr>
          <w:rFonts w:ascii="Times New Roman" w:eastAsia="Times New Roman" w:hAnsi="Times New Roman" w:cs="Times New Roman"/>
          <w:sz w:val="24"/>
          <w:szCs w:val="24"/>
        </w:rPr>
        <w:t> </w:t>
      </w:r>
      <w:r w:rsidRPr="00347FB4">
        <w:rPr>
          <w:rFonts w:ascii="Times New Roman" w:eastAsia="Times New Roman" w:hAnsi="Times New Roman" w:cs="Times New Roman"/>
          <w:sz w:val="24"/>
          <w:szCs w:val="24"/>
        </w:rPr>
        <w:t>rodinného života.</w:t>
      </w:r>
      <w:r w:rsidRPr="00347FB4">
        <w:rPr>
          <w:rFonts w:ascii="Times New Roman" w:eastAsia="Times New Roman" w:hAnsi="Times New Roman" w:cs="Times New Roman"/>
          <w:bCs/>
          <w:color w:val="auto"/>
          <w:sz w:val="24"/>
          <w:szCs w:val="24"/>
        </w:rPr>
        <w:t xml:space="preserve"> </w:t>
      </w:r>
    </w:p>
    <w:p w14:paraId="1A9E41F2" w14:textId="3A12F610" w:rsidR="001A1423" w:rsidRPr="00347FB4" w:rsidRDefault="001A1423" w:rsidP="001D6680">
      <w:pPr>
        <w:ind w:left="708"/>
        <w:jc w:val="both"/>
        <w:rPr>
          <w:rFonts w:ascii="Times New Roman" w:eastAsia="Times New Roman" w:hAnsi="Times New Roman" w:cs="Times New Roman"/>
          <w:bCs/>
          <w:color w:val="auto"/>
          <w:sz w:val="24"/>
          <w:szCs w:val="24"/>
        </w:rPr>
      </w:pPr>
      <w:r w:rsidRPr="00347FB4">
        <w:rPr>
          <w:rFonts w:ascii="Times New Roman" w:eastAsia="Times New Roman" w:hAnsi="Times New Roman" w:cs="Times New Roman"/>
          <w:bCs/>
          <w:sz w:val="24"/>
          <w:szCs w:val="24"/>
          <w:u w:val="single"/>
        </w:rPr>
        <w:t>Právo na účinnou nápravu a dohled:</w:t>
      </w:r>
      <w:r w:rsidRPr="00347FB4">
        <w:rPr>
          <w:rFonts w:ascii="Times New Roman" w:eastAsia="Times New Roman" w:hAnsi="Times New Roman" w:cs="Times New Roman"/>
          <w:bCs/>
          <w:sz w:val="24"/>
          <w:szCs w:val="24"/>
        </w:rPr>
        <w:t xml:space="preserve"> </w:t>
      </w:r>
      <w:r w:rsidRPr="00347FB4">
        <w:rPr>
          <w:rFonts w:ascii="Times New Roman" w:eastAsia="Times New Roman" w:hAnsi="Times New Roman" w:cs="Times New Roman"/>
          <w:sz w:val="24"/>
          <w:szCs w:val="24"/>
        </w:rPr>
        <w:t xml:space="preserve">AI akt posiluje pravomoci národních orgánů chránících základní práva, když tyto orgány mají právo </w:t>
      </w:r>
      <w:r w:rsidRPr="00347FB4">
        <w:rPr>
          <w:rFonts w:ascii="Times New Roman" w:eastAsia="Times New Roman" w:hAnsi="Times New Roman" w:cs="Times New Roman"/>
          <w:bCs/>
          <w:sz w:val="24"/>
          <w:szCs w:val="24"/>
        </w:rPr>
        <w:t xml:space="preserve">požadovat informace </w:t>
      </w:r>
      <w:r w:rsidRPr="00347FB4">
        <w:rPr>
          <w:rFonts w:ascii="Times New Roman" w:eastAsia="Times New Roman" w:hAnsi="Times New Roman" w:cs="Times New Roman"/>
          <w:sz w:val="24"/>
          <w:szCs w:val="24"/>
        </w:rPr>
        <w:t xml:space="preserve">od poskytovatelů AI systémů, také mohou </w:t>
      </w:r>
      <w:r w:rsidRPr="00347FB4">
        <w:rPr>
          <w:rFonts w:ascii="Times New Roman" w:eastAsia="Times New Roman" w:hAnsi="Times New Roman" w:cs="Times New Roman"/>
          <w:bCs/>
          <w:sz w:val="24"/>
          <w:szCs w:val="24"/>
        </w:rPr>
        <w:t xml:space="preserve">provádět testování </w:t>
      </w:r>
      <w:r w:rsidRPr="00347FB4">
        <w:rPr>
          <w:rFonts w:ascii="Times New Roman" w:eastAsia="Times New Roman" w:hAnsi="Times New Roman" w:cs="Times New Roman"/>
          <w:sz w:val="24"/>
          <w:szCs w:val="24"/>
        </w:rPr>
        <w:t xml:space="preserve">AI systémů v případě podezření na porušení práv a mají </w:t>
      </w:r>
      <w:r w:rsidRPr="00347FB4">
        <w:rPr>
          <w:rFonts w:ascii="Times New Roman" w:eastAsia="Times New Roman" w:hAnsi="Times New Roman" w:cs="Times New Roman"/>
          <w:bCs/>
          <w:sz w:val="24"/>
          <w:szCs w:val="24"/>
        </w:rPr>
        <w:t xml:space="preserve">povinnost informovat </w:t>
      </w:r>
      <w:r w:rsidRPr="00347FB4">
        <w:rPr>
          <w:rFonts w:ascii="Times New Roman" w:eastAsia="Times New Roman" w:hAnsi="Times New Roman" w:cs="Times New Roman"/>
          <w:sz w:val="24"/>
          <w:szCs w:val="24"/>
        </w:rPr>
        <w:t>o závažných incidentech týkajících se AI. To odpovídá článku 41 Listiny základních práv EU, který zaručuje právo na dobré správní řízení.</w:t>
      </w:r>
      <w:r w:rsidRPr="00347FB4">
        <w:rPr>
          <w:rFonts w:ascii="Times New Roman" w:eastAsia="Times New Roman" w:hAnsi="Times New Roman" w:cs="Times New Roman"/>
          <w:bCs/>
          <w:color w:val="auto"/>
          <w:sz w:val="24"/>
          <w:szCs w:val="24"/>
        </w:rPr>
        <w:t xml:space="preserve"> </w:t>
      </w:r>
    </w:p>
    <w:p w14:paraId="54E24FFD" w14:textId="06F957B2" w:rsidR="006921F3" w:rsidRPr="00347FB4" w:rsidRDefault="006921F3" w:rsidP="006921F3">
      <w:pPr>
        <w:jc w:val="both"/>
        <w:rPr>
          <w:rFonts w:ascii="Times New Roman" w:eastAsia="Times New Roman" w:hAnsi="Times New Roman" w:cs="Times New Roman"/>
          <w:bCs/>
          <w:color w:val="auto"/>
          <w:sz w:val="24"/>
          <w:szCs w:val="24"/>
        </w:rPr>
      </w:pPr>
      <w:r w:rsidRPr="00347FB4">
        <w:rPr>
          <w:rFonts w:ascii="Times New Roman" w:eastAsia="Times New Roman" w:hAnsi="Times New Roman" w:cs="Times New Roman"/>
          <w:bCs/>
          <w:color w:val="auto"/>
          <w:sz w:val="24"/>
          <w:szCs w:val="24"/>
        </w:rPr>
        <w:t>AI je rovněž v soula</w:t>
      </w:r>
      <w:r w:rsidR="002C2F43" w:rsidRPr="00347FB4">
        <w:rPr>
          <w:rFonts w:ascii="Times New Roman" w:eastAsia="Times New Roman" w:hAnsi="Times New Roman" w:cs="Times New Roman"/>
          <w:bCs/>
          <w:color w:val="auto"/>
          <w:sz w:val="24"/>
          <w:szCs w:val="24"/>
        </w:rPr>
        <w:t>d</w:t>
      </w:r>
      <w:r w:rsidRPr="00347FB4">
        <w:rPr>
          <w:rFonts w:ascii="Times New Roman" w:eastAsia="Times New Roman" w:hAnsi="Times New Roman" w:cs="Times New Roman"/>
          <w:bCs/>
          <w:color w:val="auto"/>
          <w:sz w:val="24"/>
          <w:szCs w:val="24"/>
        </w:rPr>
        <w:t>u s</w:t>
      </w:r>
      <w:r w:rsidR="002C2F43" w:rsidRPr="00347FB4">
        <w:rPr>
          <w:rFonts w:ascii="Times New Roman" w:eastAsia="Times New Roman" w:hAnsi="Times New Roman" w:cs="Times New Roman"/>
          <w:bCs/>
          <w:color w:val="auto"/>
          <w:sz w:val="24"/>
          <w:szCs w:val="24"/>
        </w:rPr>
        <w:t> </w:t>
      </w:r>
      <w:r w:rsidRPr="00347FB4">
        <w:rPr>
          <w:rFonts w:ascii="Times New Roman" w:eastAsia="Times New Roman" w:hAnsi="Times New Roman" w:cs="Times New Roman"/>
          <w:bCs/>
          <w:color w:val="auto"/>
          <w:sz w:val="24"/>
          <w:szCs w:val="24"/>
        </w:rPr>
        <w:t>obecn</w:t>
      </w:r>
      <w:r w:rsidR="002C2F43" w:rsidRPr="00347FB4">
        <w:rPr>
          <w:rFonts w:ascii="Times New Roman" w:eastAsia="Times New Roman" w:hAnsi="Times New Roman" w:cs="Times New Roman"/>
          <w:bCs/>
          <w:color w:val="auto"/>
          <w:sz w:val="24"/>
          <w:szCs w:val="24"/>
        </w:rPr>
        <w:t xml:space="preserve">ými </w:t>
      </w:r>
      <w:r w:rsidRPr="00347FB4">
        <w:rPr>
          <w:rFonts w:ascii="Times New Roman" w:eastAsia="Times New Roman" w:hAnsi="Times New Roman" w:cs="Times New Roman"/>
          <w:bCs/>
          <w:color w:val="auto"/>
          <w:sz w:val="24"/>
          <w:szCs w:val="24"/>
        </w:rPr>
        <w:t xml:space="preserve">právními zásadami. </w:t>
      </w:r>
    </w:p>
    <w:p w14:paraId="09237AB9" w14:textId="77777777" w:rsidR="006921F3" w:rsidRPr="00085CC3" w:rsidRDefault="006921F3" w:rsidP="00DE7D2A">
      <w:pPr>
        <w:ind w:left="708"/>
        <w:jc w:val="both"/>
        <w:rPr>
          <w:rFonts w:ascii="Times New Roman" w:eastAsia="Times New Roman" w:hAnsi="Times New Roman" w:cs="Times New Roman"/>
          <w:bCs/>
          <w:color w:val="auto"/>
          <w:sz w:val="24"/>
          <w:szCs w:val="24"/>
        </w:rPr>
      </w:pPr>
      <w:r w:rsidRPr="00DE7D2A">
        <w:rPr>
          <w:rFonts w:ascii="Times New Roman" w:eastAsia="Times New Roman" w:hAnsi="Times New Roman" w:cs="Times New Roman"/>
          <w:bCs/>
          <w:color w:val="auto"/>
          <w:sz w:val="24"/>
          <w:szCs w:val="24"/>
          <w:u w:val="single"/>
        </w:rPr>
        <w:t>Zásada právní jistoty:</w:t>
      </w:r>
      <w:r w:rsidRPr="00085CC3">
        <w:rPr>
          <w:rFonts w:ascii="Times New Roman" w:eastAsia="Times New Roman" w:hAnsi="Times New Roman" w:cs="Times New Roman"/>
          <w:bCs/>
          <w:color w:val="auto"/>
          <w:sz w:val="24"/>
          <w:szCs w:val="24"/>
        </w:rPr>
        <w:t xml:space="preserve"> Pravidla AI Aktu musí být jasná, předvídatelná a konzistentní, aby uživatelé i vývojáři AI systémů mohli předvídat svá práva a povinnosti.</w:t>
      </w:r>
    </w:p>
    <w:p w14:paraId="3127CE92" w14:textId="77777777" w:rsidR="006921F3" w:rsidRPr="00085CC3" w:rsidRDefault="006921F3" w:rsidP="00DE7D2A">
      <w:pPr>
        <w:ind w:left="708"/>
        <w:jc w:val="both"/>
        <w:rPr>
          <w:rFonts w:ascii="Times New Roman" w:eastAsia="Times New Roman" w:hAnsi="Times New Roman" w:cs="Times New Roman"/>
          <w:bCs/>
          <w:color w:val="auto"/>
          <w:sz w:val="24"/>
          <w:szCs w:val="24"/>
        </w:rPr>
      </w:pPr>
      <w:r w:rsidRPr="00DE7D2A">
        <w:rPr>
          <w:rFonts w:ascii="Times New Roman" w:eastAsia="Times New Roman" w:hAnsi="Times New Roman" w:cs="Times New Roman"/>
          <w:bCs/>
          <w:color w:val="auto"/>
          <w:sz w:val="24"/>
          <w:szCs w:val="24"/>
          <w:u w:val="single"/>
        </w:rPr>
        <w:t>Zásada proporcionality</w:t>
      </w:r>
      <w:r w:rsidRPr="00085CC3">
        <w:rPr>
          <w:rFonts w:ascii="Times New Roman" w:eastAsia="Times New Roman" w:hAnsi="Times New Roman" w:cs="Times New Roman"/>
          <w:bCs/>
          <w:color w:val="auto"/>
          <w:sz w:val="24"/>
          <w:szCs w:val="24"/>
        </w:rPr>
        <w:t xml:space="preserve">: Regulace musí být přiměřená cíli, kterého má být dosaženo. AI akt zavádí přísné povinnosti v souvislosti se systémy AI, ale tyto povinnosti nesmí být přísnější, než je nezbytné k ochraně práv a veřejného zájmu (např. ochrana základních práv a bezpečnosti). Proto jsou povinnosti pro různé kategorie AI systémů odstupňovány podle jejich rizikovosti, zavedení příliš plošných povinností by bylo porušením proporcionality a mělo negativní důsledky na rozvoj AI. </w:t>
      </w:r>
    </w:p>
    <w:p w14:paraId="5F2C75D4" w14:textId="77777777" w:rsidR="006921F3" w:rsidRPr="00085CC3" w:rsidRDefault="006921F3" w:rsidP="00DE7D2A">
      <w:pPr>
        <w:ind w:left="708"/>
        <w:jc w:val="both"/>
        <w:rPr>
          <w:rFonts w:ascii="Times New Roman" w:eastAsia="Times New Roman" w:hAnsi="Times New Roman" w:cs="Times New Roman"/>
          <w:bCs/>
          <w:color w:val="auto"/>
          <w:sz w:val="24"/>
          <w:szCs w:val="24"/>
        </w:rPr>
      </w:pPr>
      <w:r w:rsidRPr="00DE7D2A">
        <w:rPr>
          <w:rFonts w:ascii="Times New Roman" w:eastAsia="Times New Roman" w:hAnsi="Times New Roman" w:cs="Times New Roman"/>
          <w:bCs/>
          <w:color w:val="auto"/>
          <w:sz w:val="24"/>
          <w:szCs w:val="24"/>
          <w:u w:val="single"/>
        </w:rPr>
        <w:t>Zásada rovnosti a zákaz diskriminace:</w:t>
      </w:r>
      <w:r w:rsidRPr="00085CC3">
        <w:rPr>
          <w:rFonts w:ascii="Times New Roman" w:eastAsia="Times New Roman" w:hAnsi="Times New Roman" w:cs="Times New Roman"/>
          <w:bCs/>
          <w:color w:val="auto"/>
          <w:sz w:val="24"/>
          <w:szCs w:val="24"/>
        </w:rPr>
        <w:t xml:space="preserve"> AI akt zakazuje používání AI systémů, které by mohly vést k přímé i nepřímé diskriminaci na základě pohlaví, etnického původu, náboženství, zdravotního stavu či jiných chráněných znaků. </w:t>
      </w:r>
    </w:p>
    <w:p w14:paraId="47B12819" w14:textId="77777777" w:rsidR="006921F3" w:rsidRPr="00085CC3" w:rsidRDefault="006921F3" w:rsidP="00DE7D2A">
      <w:pPr>
        <w:ind w:left="708"/>
        <w:jc w:val="both"/>
        <w:rPr>
          <w:rFonts w:ascii="Times New Roman" w:eastAsia="Times New Roman" w:hAnsi="Times New Roman" w:cs="Times New Roman"/>
          <w:bCs/>
          <w:color w:val="auto"/>
          <w:sz w:val="24"/>
          <w:szCs w:val="24"/>
        </w:rPr>
      </w:pPr>
      <w:r w:rsidRPr="00DE7D2A">
        <w:rPr>
          <w:rFonts w:ascii="Times New Roman" w:eastAsia="Times New Roman" w:hAnsi="Times New Roman" w:cs="Times New Roman"/>
          <w:bCs/>
          <w:color w:val="auto"/>
          <w:sz w:val="24"/>
          <w:szCs w:val="24"/>
          <w:u w:val="single"/>
        </w:rPr>
        <w:t>Zásada transparentnosti:</w:t>
      </w:r>
      <w:r w:rsidRPr="00085CC3">
        <w:rPr>
          <w:rFonts w:ascii="Times New Roman" w:eastAsia="Times New Roman" w:hAnsi="Times New Roman" w:cs="Times New Roman"/>
          <w:bCs/>
          <w:color w:val="auto"/>
          <w:sz w:val="24"/>
          <w:szCs w:val="24"/>
        </w:rPr>
        <w:t xml:space="preserve"> Podle AI aktu musí být uživatelé informováni o tom, kdy a jak jsou AI systémy používány, aby měli možnost správně reagovat a případně využít lidského dohledu.</w:t>
      </w:r>
    </w:p>
    <w:p w14:paraId="725C1800" w14:textId="77777777" w:rsidR="006921F3" w:rsidRPr="00085CC3" w:rsidRDefault="006921F3" w:rsidP="00DE7D2A">
      <w:pPr>
        <w:ind w:left="708"/>
        <w:jc w:val="both"/>
        <w:rPr>
          <w:rFonts w:ascii="Times New Roman" w:eastAsia="Times New Roman" w:hAnsi="Times New Roman" w:cs="Times New Roman"/>
          <w:bCs/>
          <w:color w:val="auto"/>
          <w:sz w:val="24"/>
          <w:szCs w:val="24"/>
        </w:rPr>
      </w:pPr>
      <w:r w:rsidRPr="00DE7D2A">
        <w:rPr>
          <w:rFonts w:ascii="Times New Roman" w:eastAsia="Times New Roman" w:hAnsi="Times New Roman" w:cs="Times New Roman"/>
          <w:bCs/>
          <w:color w:val="auto"/>
          <w:sz w:val="24"/>
          <w:szCs w:val="24"/>
          <w:u w:val="single"/>
        </w:rPr>
        <w:lastRenderedPageBreak/>
        <w:t>Zásada ochrany základních práv</w:t>
      </w:r>
      <w:r w:rsidRPr="00085CC3">
        <w:rPr>
          <w:rFonts w:ascii="Times New Roman" w:eastAsia="Times New Roman" w:hAnsi="Times New Roman" w:cs="Times New Roman"/>
          <w:bCs/>
          <w:color w:val="auto"/>
          <w:sz w:val="24"/>
          <w:szCs w:val="24"/>
        </w:rPr>
        <w:t>: AI akt musí respektovat a podporovat základní práva garantovaná Listinou základních práv EU, zejména právo na soukromí, ochranu osobních údajů a důstojnost osoby.</w:t>
      </w:r>
    </w:p>
    <w:p w14:paraId="5211BECC" w14:textId="77777777" w:rsidR="006921F3" w:rsidRPr="00085CC3" w:rsidRDefault="006921F3" w:rsidP="00DE7D2A">
      <w:pPr>
        <w:ind w:left="708"/>
        <w:jc w:val="both"/>
        <w:rPr>
          <w:rFonts w:ascii="Times New Roman" w:eastAsia="Times New Roman" w:hAnsi="Times New Roman" w:cs="Times New Roman"/>
          <w:bCs/>
          <w:color w:val="auto"/>
          <w:sz w:val="24"/>
          <w:szCs w:val="24"/>
        </w:rPr>
      </w:pPr>
      <w:r w:rsidRPr="00DE7D2A">
        <w:rPr>
          <w:rFonts w:ascii="Times New Roman" w:eastAsia="Times New Roman" w:hAnsi="Times New Roman" w:cs="Times New Roman"/>
          <w:bCs/>
          <w:color w:val="auto"/>
          <w:sz w:val="24"/>
          <w:szCs w:val="24"/>
          <w:u w:val="single"/>
        </w:rPr>
        <w:t>Zásada spravedlivého procesu a efektivní právní ochrany</w:t>
      </w:r>
      <w:r w:rsidRPr="00085CC3">
        <w:rPr>
          <w:rFonts w:ascii="Times New Roman" w:eastAsia="Times New Roman" w:hAnsi="Times New Roman" w:cs="Times New Roman"/>
          <w:bCs/>
          <w:color w:val="auto"/>
          <w:sz w:val="24"/>
          <w:szCs w:val="24"/>
        </w:rPr>
        <w:t xml:space="preserve">: AI akt zajišťuje právo na lidský zásah při použití systémů AI, možnost přezkumu rozhodnutí založených na AI a právo na nápravu. Jednotlivci, kteří jsou dotčeni rozhodnutím učiněným AI systémem, musí mít možnost obrátit se </w:t>
      </w:r>
      <w:proofErr w:type="gramStart"/>
      <w:r w:rsidRPr="00085CC3">
        <w:rPr>
          <w:rFonts w:ascii="Times New Roman" w:eastAsia="Times New Roman" w:hAnsi="Times New Roman" w:cs="Times New Roman"/>
          <w:bCs/>
          <w:color w:val="auto"/>
          <w:sz w:val="24"/>
          <w:szCs w:val="24"/>
        </w:rPr>
        <w:t>na  soud</w:t>
      </w:r>
      <w:proofErr w:type="gramEnd"/>
      <w:r w:rsidRPr="00085CC3">
        <w:rPr>
          <w:rFonts w:ascii="Times New Roman" w:eastAsia="Times New Roman" w:hAnsi="Times New Roman" w:cs="Times New Roman"/>
          <w:bCs/>
          <w:color w:val="auto"/>
          <w:sz w:val="24"/>
          <w:szCs w:val="24"/>
        </w:rPr>
        <w:t xml:space="preserve"> nebo jiný nezávislý orgán. AI akt proto ukládá povinnost transparentnosti a lidského dohledu – aby bylo vůbec možné systém zpochybnit.</w:t>
      </w:r>
    </w:p>
    <w:p w14:paraId="0DD16943" w14:textId="77777777" w:rsidR="006921F3" w:rsidRPr="00085CC3" w:rsidRDefault="006921F3" w:rsidP="00DE7D2A">
      <w:pPr>
        <w:ind w:left="708"/>
        <w:jc w:val="both"/>
        <w:rPr>
          <w:rFonts w:ascii="Times New Roman" w:eastAsia="Times New Roman" w:hAnsi="Times New Roman" w:cs="Times New Roman"/>
          <w:bCs/>
          <w:color w:val="auto"/>
          <w:sz w:val="24"/>
          <w:szCs w:val="24"/>
        </w:rPr>
      </w:pPr>
      <w:r w:rsidRPr="00DE7D2A">
        <w:rPr>
          <w:rFonts w:ascii="Times New Roman" w:eastAsia="Times New Roman" w:hAnsi="Times New Roman" w:cs="Times New Roman"/>
          <w:bCs/>
          <w:color w:val="auto"/>
          <w:sz w:val="24"/>
          <w:szCs w:val="24"/>
          <w:u w:val="single"/>
        </w:rPr>
        <w:t>Zásada subsidiarity</w:t>
      </w:r>
      <w:r w:rsidRPr="00085CC3">
        <w:rPr>
          <w:rFonts w:ascii="Times New Roman" w:eastAsia="Times New Roman" w:hAnsi="Times New Roman" w:cs="Times New Roman"/>
          <w:bCs/>
          <w:color w:val="auto"/>
          <w:sz w:val="24"/>
          <w:szCs w:val="24"/>
        </w:rPr>
        <w:t xml:space="preserve">: Přijetí AI aktu jako celoevropské úpravy je odůvodněno tím, že EU potřebuje jednotný rámec, protože AI je přeshraniční a ovlivňuje celý vnitřní trh. AI akt musí být přiměřený </w:t>
      </w:r>
      <w:proofErr w:type="gramStart"/>
      <w:r w:rsidRPr="00085CC3">
        <w:rPr>
          <w:rFonts w:ascii="Times New Roman" w:eastAsia="Times New Roman" w:hAnsi="Times New Roman" w:cs="Times New Roman"/>
          <w:bCs/>
          <w:color w:val="auto"/>
          <w:sz w:val="24"/>
          <w:szCs w:val="24"/>
        </w:rPr>
        <w:t>a  efektivní</w:t>
      </w:r>
      <w:proofErr w:type="gramEnd"/>
      <w:r w:rsidRPr="00085CC3">
        <w:rPr>
          <w:rFonts w:ascii="Times New Roman" w:eastAsia="Times New Roman" w:hAnsi="Times New Roman" w:cs="Times New Roman"/>
          <w:bCs/>
          <w:color w:val="auto"/>
          <w:sz w:val="24"/>
          <w:szCs w:val="24"/>
        </w:rPr>
        <w:t xml:space="preserve">, ale nesmí zbytečně zasahovat do pravomocí členských států. Proto AI akt umožňuje </w:t>
      </w:r>
      <w:proofErr w:type="gramStart"/>
      <w:r w:rsidRPr="00085CC3">
        <w:rPr>
          <w:rFonts w:ascii="Times New Roman" w:eastAsia="Times New Roman" w:hAnsi="Times New Roman" w:cs="Times New Roman"/>
          <w:bCs/>
          <w:color w:val="auto"/>
          <w:sz w:val="24"/>
          <w:szCs w:val="24"/>
        </w:rPr>
        <w:t>a  ukládá</w:t>
      </w:r>
      <w:proofErr w:type="gramEnd"/>
      <w:r w:rsidRPr="00085CC3">
        <w:rPr>
          <w:rFonts w:ascii="Times New Roman" w:eastAsia="Times New Roman" w:hAnsi="Times New Roman" w:cs="Times New Roman"/>
          <w:bCs/>
          <w:color w:val="auto"/>
          <w:sz w:val="24"/>
          <w:szCs w:val="24"/>
        </w:rPr>
        <w:t xml:space="preserve"> členským státům přijmout národní regulaci pro úpravu v AI aktu neupravených otázek spjatých s národním prostředím, pokud tím není ohrožena jednotnost trhu a základních práv.</w:t>
      </w:r>
    </w:p>
    <w:p w14:paraId="15A7ABE4" w14:textId="4083F213" w:rsidR="006921F3" w:rsidRPr="00DE7D2A" w:rsidRDefault="006921F3" w:rsidP="00DE7D2A">
      <w:pPr>
        <w:ind w:left="708"/>
        <w:jc w:val="both"/>
        <w:rPr>
          <w:rFonts w:ascii="Times New Roman" w:eastAsia="Times New Roman" w:hAnsi="Times New Roman" w:cs="Times New Roman"/>
          <w:bCs/>
          <w:color w:val="auto"/>
          <w:sz w:val="24"/>
          <w:szCs w:val="24"/>
        </w:rPr>
      </w:pPr>
      <w:r w:rsidRPr="00DE7D2A">
        <w:rPr>
          <w:rFonts w:ascii="Times New Roman" w:eastAsia="Times New Roman" w:hAnsi="Times New Roman" w:cs="Times New Roman"/>
          <w:bCs/>
          <w:color w:val="auto"/>
          <w:sz w:val="24"/>
          <w:szCs w:val="24"/>
          <w:u w:val="single"/>
        </w:rPr>
        <w:t>Zásada ochrany legitimního očekávání:</w:t>
      </w:r>
      <w:r w:rsidRPr="00085CC3">
        <w:rPr>
          <w:rFonts w:ascii="Times New Roman" w:eastAsia="Times New Roman" w:hAnsi="Times New Roman" w:cs="Times New Roman"/>
          <w:bCs/>
          <w:color w:val="auto"/>
          <w:sz w:val="24"/>
          <w:szCs w:val="24"/>
        </w:rPr>
        <w:t xml:space="preserve"> Subjekty zapojené do vývoje a nasazení AI očekávají, </w:t>
      </w:r>
      <w:proofErr w:type="gramStart"/>
      <w:r w:rsidRPr="00085CC3">
        <w:rPr>
          <w:rFonts w:ascii="Times New Roman" w:eastAsia="Times New Roman" w:hAnsi="Times New Roman" w:cs="Times New Roman"/>
          <w:bCs/>
          <w:color w:val="auto"/>
          <w:sz w:val="24"/>
          <w:szCs w:val="24"/>
        </w:rPr>
        <w:t>že  regulace</w:t>
      </w:r>
      <w:proofErr w:type="gramEnd"/>
      <w:r w:rsidRPr="00085CC3">
        <w:rPr>
          <w:rFonts w:ascii="Times New Roman" w:eastAsia="Times New Roman" w:hAnsi="Times New Roman" w:cs="Times New Roman"/>
          <w:bCs/>
          <w:color w:val="auto"/>
          <w:sz w:val="24"/>
          <w:szCs w:val="24"/>
        </w:rPr>
        <w:t xml:space="preserve"> bude jasná, konzistentní a nezmění se bez upozornění. Náhlé změny nebo nepředvídatelné výklady AI aktu by mohly porušit tuto zásadu.</w:t>
      </w:r>
    </w:p>
    <w:p w14:paraId="59D94F66" w14:textId="2B389ECE" w:rsidR="008921EE" w:rsidRPr="00E64EBD" w:rsidRDefault="001A1423" w:rsidP="001A1423">
      <w:pPr>
        <w:pStyle w:val="Normlnweb"/>
        <w:jc w:val="both"/>
        <w:rPr>
          <w:b/>
          <w:bCs/>
        </w:rPr>
      </w:pPr>
      <w:r w:rsidRPr="00E64EBD">
        <w:rPr>
          <w:b/>
          <w:bCs/>
        </w:rPr>
        <w:t>5.</w:t>
      </w:r>
      <w:r w:rsidR="001D6680">
        <w:rPr>
          <w:b/>
          <w:bCs/>
        </w:rPr>
        <w:t>2</w:t>
      </w:r>
      <w:r w:rsidRPr="00E64EBD">
        <w:rPr>
          <w:b/>
          <w:bCs/>
        </w:rPr>
        <w:t xml:space="preserve">. Soulad AI aktu a návrhu zákona se sekundárním právem </w:t>
      </w:r>
    </w:p>
    <w:p w14:paraId="74B4E2BB" w14:textId="01ABBB1E" w:rsidR="000327E3" w:rsidRPr="00DE7D2A" w:rsidRDefault="00612E8E" w:rsidP="00DE7D2A">
      <w:pPr>
        <w:jc w:val="both"/>
        <w:rPr>
          <w:rFonts w:ascii="Times New Roman" w:eastAsia="Times New Roman" w:hAnsi="Times New Roman" w:cs="Times New Roman"/>
          <w:bCs/>
          <w:sz w:val="24"/>
          <w:szCs w:val="24"/>
        </w:rPr>
      </w:pPr>
      <w:r w:rsidRPr="00DE7D2A">
        <w:rPr>
          <w:rFonts w:ascii="Times New Roman" w:eastAsia="Times New Roman" w:hAnsi="Times New Roman" w:cs="Times New Roman"/>
          <w:bCs/>
          <w:sz w:val="24"/>
          <w:szCs w:val="24"/>
        </w:rPr>
        <w:t xml:space="preserve">AI akt představuje </w:t>
      </w:r>
      <w:r w:rsidRPr="002870E4">
        <w:rPr>
          <w:rFonts w:ascii="Times New Roman" w:eastAsia="Times New Roman" w:hAnsi="Times New Roman" w:cs="Times New Roman"/>
          <w:bCs/>
          <w:sz w:val="24"/>
          <w:szCs w:val="24"/>
        </w:rPr>
        <w:t xml:space="preserve">speciální právní předpis (lex </w:t>
      </w:r>
      <w:proofErr w:type="spellStart"/>
      <w:r w:rsidRPr="002870E4">
        <w:rPr>
          <w:rFonts w:ascii="Times New Roman" w:eastAsia="Times New Roman" w:hAnsi="Times New Roman" w:cs="Times New Roman"/>
          <w:bCs/>
          <w:sz w:val="24"/>
          <w:szCs w:val="24"/>
        </w:rPr>
        <w:t>specialis</w:t>
      </w:r>
      <w:proofErr w:type="spellEnd"/>
      <w:r w:rsidRPr="002870E4">
        <w:rPr>
          <w:rFonts w:ascii="Times New Roman" w:eastAsia="Times New Roman" w:hAnsi="Times New Roman" w:cs="Times New Roman"/>
          <w:bCs/>
          <w:sz w:val="24"/>
          <w:szCs w:val="24"/>
        </w:rPr>
        <w:t>)</w:t>
      </w:r>
      <w:r w:rsidRPr="00DE7D2A">
        <w:rPr>
          <w:rFonts w:ascii="Times New Roman" w:eastAsia="Times New Roman" w:hAnsi="Times New Roman" w:cs="Times New Roman"/>
          <w:bCs/>
          <w:sz w:val="24"/>
          <w:szCs w:val="24"/>
        </w:rPr>
        <w:t xml:space="preserve"> v oblasti regulace vývoje, uvádění na trh a</w:t>
      </w:r>
      <w:r w:rsidR="002E4976" w:rsidRPr="002870E4">
        <w:rPr>
          <w:rFonts w:ascii="Times New Roman" w:eastAsia="Times New Roman" w:hAnsi="Times New Roman" w:cs="Times New Roman"/>
          <w:bCs/>
          <w:sz w:val="24"/>
          <w:szCs w:val="24"/>
        </w:rPr>
        <w:t> </w:t>
      </w:r>
      <w:r w:rsidRPr="00DE7D2A">
        <w:rPr>
          <w:rFonts w:ascii="Times New Roman" w:eastAsia="Times New Roman" w:hAnsi="Times New Roman" w:cs="Times New Roman"/>
          <w:bCs/>
          <w:sz w:val="24"/>
          <w:szCs w:val="24"/>
        </w:rPr>
        <w:t xml:space="preserve">používání systémů umělé inteligence na území Evropské unie. Z hlediska systematiky a právní povahy je AI akt </w:t>
      </w:r>
      <w:r w:rsidRPr="002870E4">
        <w:rPr>
          <w:rFonts w:ascii="Times New Roman" w:eastAsia="Times New Roman" w:hAnsi="Times New Roman" w:cs="Times New Roman"/>
          <w:bCs/>
          <w:sz w:val="24"/>
          <w:szCs w:val="24"/>
        </w:rPr>
        <w:t>sektorově neutrálním, avšak věcně specializovaným</w:t>
      </w:r>
      <w:r w:rsidRPr="00DE7D2A">
        <w:rPr>
          <w:rFonts w:ascii="Times New Roman" w:eastAsia="Times New Roman" w:hAnsi="Times New Roman" w:cs="Times New Roman"/>
          <w:bCs/>
          <w:sz w:val="24"/>
          <w:szCs w:val="24"/>
        </w:rPr>
        <w:t xml:space="preserve"> předpisem, který zavádí </w:t>
      </w:r>
      <w:r w:rsidRPr="002870E4">
        <w:rPr>
          <w:rFonts w:ascii="Times New Roman" w:eastAsia="Times New Roman" w:hAnsi="Times New Roman" w:cs="Times New Roman"/>
          <w:bCs/>
          <w:sz w:val="24"/>
          <w:szCs w:val="24"/>
        </w:rPr>
        <w:t>nový a jednotný regulatorní rámec</w:t>
      </w:r>
      <w:r w:rsidRPr="00DE7D2A">
        <w:rPr>
          <w:rFonts w:ascii="Times New Roman" w:eastAsia="Times New Roman" w:hAnsi="Times New Roman" w:cs="Times New Roman"/>
          <w:bCs/>
          <w:sz w:val="24"/>
          <w:szCs w:val="24"/>
        </w:rPr>
        <w:t xml:space="preserve"> pro technologie umělé </w:t>
      </w:r>
      <w:r w:rsidRPr="002870E4">
        <w:rPr>
          <w:rFonts w:ascii="Times New Roman" w:eastAsia="Times New Roman" w:hAnsi="Times New Roman" w:cs="Times New Roman"/>
          <w:bCs/>
          <w:sz w:val="24"/>
          <w:szCs w:val="24"/>
        </w:rPr>
        <w:t>inteligence</w:t>
      </w:r>
      <w:r w:rsidRPr="00DE7D2A">
        <w:rPr>
          <w:rFonts w:ascii="Times New Roman" w:eastAsia="Times New Roman" w:hAnsi="Times New Roman" w:cs="Times New Roman"/>
          <w:bCs/>
          <w:sz w:val="24"/>
          <w:szCs w:val="24"/>
        </w:rPr>
        <w:t xml:space="preserve">, a to napříč různými odvětvími, sektory a typy použití. Přestože se AI systémy dotýkají mnoha oblastí práva (např. ochrana osobních údajů, odpovědnost, smluvní právo, kyberbezpečnost, zdravotnictví, doprava aj.), AI akt stanovuje </w:t>
      </w:r>
      <w:r w:rsidRPr="002870E4">
        <w:rPr>
          <w:rFonts w:ascii="Times New Roman" w:eastAsia="Times New Roman" w:hAnsi="Times New Roman" w:cs="Times New Roman"/>
          <w:bCs/>
          <w:sz w:val="24"/>
          <w:szCs w:val="24"/>
        </w:rPr>
        <w:t>specifická pravidla, která mají přednost v otázkách jím výslovně upravených,</w:t>
      </w:r>
      <w:r w:rsidRPr="00DE7D2A">
        <w:rPr>
          <w:rFonts w:ascii="Times New Roman" w:eastAsia="Times New Roman" w:hAnsi="Times New Roman" w:cs="Times New Roman"/>
          <w:bCs/>
          <w:sz w:val="24"/>
          <w:szCs w:val="24"/>
        </w:rPr>
        <w:t xml:space="preserve"> a tak v oblastech, které výslovně upravuje, má AI akt přednost před obecnými</w:t>
      </w:r>
      <w:r w:rsidR="00067CEF" w:rsidRPr="00DE7D2A">
        <w:rPr>
          <w:rFonts w:ascii="Times New Roman" w:eastAsia="Times New Roman" w:hAnsi="Times New Roman" w:cs="Times New Roman"/>
          <w:bCs/>
          <w:sz w:val="24"/>
          <w:szCs w:val="24"/>
        </w:rPr>
        <w:t xml:space="preserve">, </w:t>
      </w:r>
      <w:r w:rsidRPr="00DE7D2A">
        <w:rPr>
          <w:rFonts w:ascii="Times New Roman" w:eastAsia="Times New Roman" w:hAnsi="Times New Roman" w:cs="Times New Roman"/>
          <w:bCs/>
          <w:sz w:val="24"/>
          <w:szCs w:val="24"/>
        </w:rPr>
        <w:t xml:space="preserve">digitálními </w:t>
      </w:r>
      <w:r w:rsidR="00067CEF" w:rsidRPr="00DE7D2A">
        <w:rPr>
          <w:rFonts w:ascii="Times New Roman" w:eastAsia="Times New Roman" w:hAnsi="Times New Roman" w:cs="Times New Roman"/>
          <w:bCs/>
          <w:sz w:val="24"/>
          <w:szCs w:val="24"/>
        </w:rPr>
        <w:t xml:space="preserve">i dozorovými </w:t>
      </w:r>
      <w:r w:rsidRPr="00DE7D2A">
        <w:rPr>
          <w:rFonts w:ascii="Times New Roman" w:eastAsia="Times New Roman" w:hAnsi="Times New Roman" w:cs="Times New Roman"/>
          <w:bCs/>
          <w:sz w:val="24"/>
          <w:szCs w:val="24"/>
        </w:rPr>
        <w:t xml:space="preserve">předpisy. Zároveň však musí být aplikován </w:t>
      </w:r>
      <w:r w:rsidRPr="002870E4">
        <w:rPr>
          <w:rFonts w:ascii="Times New Roman" w:eastAsia="Times New Roman" w:hAnsi="Times New Roman" w:cs="Times New Roman"/>
          <w:bCs/>
          <w:sz w:val="24"/>
          <w:szCs w:val="24"/>
        </w:rPr>
        <w:t>v koordinaci s dalšími právními rámci</w:t>
      </w:r>
      <w:r w:rsidRPr="00DE7D2A">
        <w:rPr>
          <w:rFonts w:ascii="Times New Roman" w:eastAsia="Times New Roman" w:hAnsi="Times New Roman" w:cs="Times New Roman"/>
          <w:bCs/>
          <w:sz w:val="24"/>
          <w:szCs w:val="24"/>
        </w:rPr>
        <w:t xml:space="preserve">, zejména GDPR, DSA, Data </w:t>
      </w:r>
      <w:proofErr w:type="spellStart"/>
      <w:r w:rsidRPr="00DE7D2A">
        <w:rPr>
          <w:rFonts w:ascii="Times New Roman" w:eastAsia="Times New Roman" w:hAnsi="Times New Roman" w:cs="Times New Roman"/>
          <w:bCs/>
          <w:sz w:val="24"/>
          <w:szCs w:val="24"/>
        </w:rPr>
        <w:t>Act</w:t>
      </w:r>
      <w:proofErr w:type="spellEnd"/>
      <w:r w:rsidRPr="00DE7D2A">
        <w:rPr>
          <w:rFonts w:ascii="Times New Roman" w:eastAsia="Times New Roman" w:hAnsi="Times New Roman" w:cs="Times New Roman"/>
          <w:bCs/>
          <w:sz w:val="24"/>
          <w:szCs w:val="24"/>
        </w:rPr>
        <w:t xml:space="preserve"> a</w:t>
      </w:r>
      <w:r w:rsidR="00FE5C4D" w:rsidRPr="00DE7D2A">
        <w:rPr>
          <w:rFonts w:ascii="Times New Roman" w:eastAsia="Times New Roman" w:hAnsi="Times New Roman" w:cs="Times New Roman"/>
          <w:bCs/>
          <w:sz w:val="24"/>
          <w:szCs w:val="24"/>
        </w:rPr>
        <w:t> </w:t>
      </w:r>
      <w:r w:rsidRPr="00DE7D2A">
        <w:rPr>
          <w:rFonts w:ascii="Times New Roman" w:eastAsia="Times New Roman" w:hAnsi="Times New Roman" w:cs="Times New Roman"/>
          <w:bCs/>
          <w:sz w:val="24"/>
          <w:szCs w:val="24"/>
        </w:rPr>
        <w:t>dalšími souvisejícími normami (viz dále), aby bylo dosaženo právní jistoty a funkčního souladu v</w:t>
      </w:r>
      <w:r w:rsidR="00FE5C4D" w:rsidRPr="00DE7D2A">
        <w:rPr>
          <w:rFonts w:ascii="Times New Roman" w:eastAsia="Times New Roman" w:hAnsi="Times New Roman" w:cs="Times New Roman"/>
          <w:bCs/>
          <w:sz w:val="24"/>
          <w:szCs w:val="24"/>
        </w:rPr>
        <w:t> </w:t>
      </w:r>
      <w:r w:rsidRPr="00DE7D2A">
        <w:rPr>
          <w:rFonts w:ascii="Times New Roman" w:eastAsia="Times New Roman" w:hAnsi="Times New Roman" w:cs="Times New Roman"/>
          <w:bCs/>
          <w:sz w:val="24"/>
          <w:szCs w:val="24"/>
        </w:rPr>
        <w:t>praxi.</w:t>
      </w:r>
    </w:p>
    <w:p w14:paraId="442E7FC2" w14:textId="6D6711AE" w:rsidR="001A1423" w:rsidRPr="00E64EBD" w:rsidRDefault="001A1423" w:rsidP="001A1423">
      <w:pPr>
        <w:spacing w:before="100" w:beforeAutospacing="1" w:after="100" w:afterAutospacing="1" w:line="240" w:lineRule="auto"/>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5.</w:t>
      </w:r>
      <w:r w:rsidR="001D6680">
        <w:rPr>
          <w:rFonts w:ascii="Times New Roman" w:eastAsia="Times New Roman" w:hAnsi="Times New Roman" w:cs="Times New Roman"/>
          <w:b/>
          <w:bCs/>
          <w:color w:val="auto"/>
          <w:sz w:val="24"/>
          <w:szCs w:val="24"/>
          <w:lang w:eastAsia="cs-CZ"/>
        </w:rPr>
        <w:t>2.1</w:t>
      </w:r>
      <w:r w:rsidRPr="00E64EBD">
        <w:rPr>
          <w:rFonts w:ascii="Times New Roman" w:eastAsia="Times New Roman" w:hAnsi="Times New Roman" w:cs="Times New Roman"/>
          <w:b/>
          <w:bCs/>
          <w:color w:val="auto"/>
          <w:sz w:val="24"/>
          <w:szCs w:val="24"/>
          <w:lang w:eastAsia="cs-CZ"/>
        </w:rPr>
        <w:t xml:space="preserve">. </w:t>
      </w:r>
      <w:r w:rsidR="001D6680">
        <w:rPr>
          <w:rFonts w:ascii="Times New Roman" w:eastAsia="Times New Roman" w:hAnsi="Times New Roman" w:cs="Times New Roman"/>
          <w:b/>
          <w:bCs/>
          <w:color w:val="auto"/>
          <w:sz w:val="24"/>
          <w:szCs w:val="24"/>
          <w:lang w:eastAsia="cs-CZ"/>
        </w:rPr>
        <w:t>S</w:t>
      </w:r>
      <w:r w:rsidRPr="00E64EBD">
        <w:rPr>
          <w:rFonts w:ascii="Times New Roman" w:eastAsia="Times New Roman" w:hAnsi="Times New Roman" w:cs="Times New Roman"/>
          <w:b/>
          <w:bCs/>
          <w:color w:val="auto"/>
          <w:sz w:val="24"/>
          <w:szCs w:val="24"/>
          <w:lang w:eastAsia="cs-CZ"/>
        </w:rPr>
        <w:t>oulad AI aktu s ostatními klíčovými předpisy EU</w:t>
      </w:r>
    </w:p>
    <w:p w14:paraId="46E81E27" w14:textId="261E2F55" w:rsidR="001A1423" w:rsidRPr="00E64EBD" w:rsidRDefault="001A1423" w:rsidP="001A1423">
      <w:pPr>
        <w:spacing w:before="100" w:beforeAutospacing="1" w:after="100" w:afterAutospacing="1" w:line="240" w:lineRule="auto"/>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 xml:space="preserve">AI </w:t>
      </w:r>
      <w:r w:rsidR="000327E3">
        <w:rPr>
          <w:rFonts w:ascii="Times New Roman" w:eastAsia="Times New Roman" w:hAnsi="Times New Roman" w:cs="Times New Roman"/>
          <w:color w:val="auto"/>
          <w:sz w:val="24"/>
          <w:szCs w:val="24"/>
          <w:lang w:eastAsia="cs-CZ"/>
        </w:rPr>
        <w:t>a</w:t>
      </w:r>
      <w:r w:rsidR="000327E3" w:rsidRPr="00E64EBD">
        <w:rPr>
          <w:rFonts w:ascii="Times New Roman" w:eastAsia="Times New Roman" w:hAnsi="Times New Roman" w:cs="Times New Roman"/>
          <w:color w:val="auto"/>
          <w:sz w:val="24"/>
          <w:szCs w:val="24"/>
          <w:lang w:eastAsia="cs-CZ"/>
        </w:rPr>
        <w:t xml:space="preserve">kt </w:t>
      </w:r>
      <w:r w:rsidRPr="00E64EBD">
        <w:rPr>
          <w:rFonts w:ascii="Times New Roman" w:eastAsia="Times New Roman" w:hAnsi="Times New Roman" w:cs="Times New Roman"/>
          <w:color w:val="auto"/>
          <w:sz w:val="24"/>
          <w:szCs w:val="24"/>
          <w:lang w:eastAsia="cs-CZ"/>
        </w:rPr>
        <w:t>doplňuje a je sladěn s ostatními klíčovými předpisy EU, ke kterým se vztahuje:</w:t>
      </w:r>
    </w:p>
    <w:p w14:paraId="51D98E7E" w14:textId="6F0A91BD" w:rsidR="001A1423" w:rsidRPr="00DE7D2A" w:rsidRDefault="001A1423" w:rsidP="00DE7D2A">
      <w:pPr>
        <w:jc w:val="both"/>
        <w:rPr>
          <w:rFonts w:ascii="Times New Roman" w:eastAsia="Times New Roman" w:hAnsi="Times New Roman" w:cs="Times New Roman"/>
          <w:b/>
          <w:bCs/>
          <w:sz w:val="24"/>
          <w:szCs w:val="24"/>
        </w:rPr>
      </w:pPr>
      <w:r w:rsidRPr="00DE7D2A">
        <w:rPr>
          <w:rFonts w:ascii="Times New Roman" w:eastAsia="Times New Roman" w:hAnsi="Times New Roman" w:cs="Times New Roman"/>
          <w:bCs/>
          <w:sz w:val="24"/>
          <w:szCs w:val="24"/>
          <w:u w:val="single"/>
        </w:rPr>
        <w:t>Nařízení 2016/679, obecné nařízení o ochraně osobních údajů (GDPR)</w:t>
      </w:r>
      <w:r w:rsidRPr="00DE7D2A">
        <w:rPr>
          <w:rFonts w:ascii="Times New Roman" w:eastAsia="Times New Roman" w:hAnsi="Times New Roman" w:cs="Times New Roman"/>
          <w:bCs/>
          <w:sz w:val="24"/>
          <w:szCs w:val="24"/>
        </w:rPr>
        <w:t xml:space="preserve"> viz také čl. 1.3.4.</w:t>
      </w:r>
      <w:r w:rsidRPr="00DE7D2A">
        <w:rPr>
          <w:rFonts w:ascii="Times New Roman" w:eastAsia="Times New Roman" w:hAnsi="Times New Roman" w:cs="Times New Roman"/>
          <w:bCs/>
          <w:sz w:val="24"/>
          <w:szCs w:val="24"/>
        </w:rPr>
        <w:br/>
        <w:t>Pokud AI systémy zpracovávají osobní údaje, AI akt odkazuje na úpravu GDPR, aniž by zaváděl paralelní úpravu. V ČR se uplatní také adaptační zákon č. 101/2000 Sb.</w:t>
      </w:r>
      <w:r w:rsidRPr="00DE7D2A">
        <w:rPr>
          <w:rFonts w:eastAsia="Times New Roman"/>
        </w:rPr>
        <w:t xml:space="preserve"> </w:t>
      </w:r>
      <w:r w:rsidRPr="00DE7D2A">
        <w:rPr>
          <w:rFonts w:ascii="Times New Roman" w:eastAsia="Times New Roman" w:hAnsi="Times New Roman" w:cs="Times New Roman"/>
          <w:bCs/>
          <w:sz w:val="24"/>
          <w:szCs w:val="24"/>
        </w:rPr>
        <w:t>o ochraně osobních údajů. Úřad pro ochranu osobních údajů je jedním z dozorových orgánů podle návrh</w:t>
      </w:r>
      <w:r w:rsidR="00612E8E" w:rsidRPr="00DE7D2A">
        <w:rPr>
          <w:rFonts w:ascii="Times New Roman" w:eastAsia="Times New Roman" w:hAnsi="Times New Roman" w:cs="Times New Roman"/>
          <w:bCs/>
          <w:sz w:val="24"/>
          <w:szCs w:val="24"/>
        </w:rPr>
        <w:t>u</w:t>
      </w:r>
      <w:r w:rsidRPr="00DE7D2A">
        <w:rPr>
          <w:rFonts w:ascii="Times New Roman" w:eastAsia="Times New Roman" w:hAnsi="Times New Roman" w:cs="Times New Roman"/>
          <w:bCs/>
          <w:sz w:val="24"/>
          <w:szCs w:val="24"/>
        </w:rPr>
        <w:t xml:space="preserve"> zákona a předpokládá se jeho spolupráce s dalšími dvěma dozorovými orgány, Českým telekomunikačním úřadem a</w:t>
      </w:r>
      <w:r w:rsidR="00426C74" w:rsidRPr="00DE7D2A">
        <w:rPr>
          <w:rFonts w:ascii="Times New Roman" w:eastAsia="Times New Roman" w:hAnsi="Times New Roman" w:cs="Times New Roman"/>
          <w:bCs/>
          <w:sz w:val="24"/>
          <w:szCs w:val="24"/>
        </w:rPr>
        <w:t> </w:t>
      </w:r>
      <w:r w:rsidRPr="00DE7D2A">
        <w:rPr>
          <w:rFonts w:ascii="Times New Roman" w:eastAsia="Times New Roman" w:hAnsi="Times New Roman" w:cs="Times New Roman"/>
          <w:bCs/>
          <w:sz w:val="24"/>
          <w:szCs w:val="24"/>
        </w:rPr>
        <w:t>Českou národní bankou.</w:t>
      </w:r>
    </w:p>
    <w:p w14:paraId="223C46D3" w14:textId="3943CB0D" w:rsidR="001A1423" w:rsidRPr="00E64EBD" w:rsidRDefault="001A1423" w:rsidP="001A1423">
      <w:pPr>
        <w:spacing w:before="100" w:beforeAutospacing="1" w:after="100" w:afterAutospacing="1" w:line="240" w:lineRule="auto"/>
        <w:rPr>
          <w:rFonts w:ascii="Times New Roman" w:eastAsia="Times New Roman" w:hAnsi="Times New Roman" w:cs="Times New Roman"/>
          <w:color w:val="auto"/>
          <w:sz w:val="24"/>
          <w:szCs w:val="24"/>
          <w:lang w:eastAsia="cs-CZ"/>
        </w:rPr>
      </w:pPr>
      <w:r w:rsidRPr="00DE7D2A">
        <w:rPr>
          <w:rFonts w:ascii="Times New Roman" w:eastAsia="Times New Roman" w:hAnsi="Times New Roman" w:cs="Times New Roman"/>
          <w:color w:val="auto"/>
          <w:sz w:val="24"/>
          <w:szCs w:val="24"/>
          <w:u w:val="single"/>
          <w:lang w:eastAsia="cs-CZ"/>
        </w:rPr>
        <w:lastRenderedPageBreak/>
        <w:t>Nový legislativní rámec</w:t>
      </w:r>
      <w:r w:rsidRPr="001D6680">
        <w:rPr>
          <w:rFonts w:ascii="Times New Roman" w:eastAsia="Times New Roman" w:hAnsi="Times New Roman" w:cs="Times New Roman"/>
          <w:color w:val="auto"/>
          <w:sz w:val="24"/>
          <w:szCs w:val="24"/>
          <w:lang w:eastAsia="cs-CZ"/>
        </w:rPr>
        <w:t xml:space="preserve"> v</w:t>
      </w:r>
      <w:r w:rsidRPr="00E64EBD">
        <w:rPr>
          <w:rFonts w:ascii="Times New Roman" w:eastAsia="Times New Roman" w:hAnsi="Times New Roman" w:cs="Times New Roman"/>
          <w:color w:val="auto"/>
          <w:sz w:val="24"/>
          <w:szCs w:val="24"/>
          <w:lang w:eastAsia="cs-CZ"/>
        </w:rPr>
        <w:t>iz </w:t>
      </w:r>
      <w:r w:rsidR="00E5340B">
        <w:rPr>
          <w:rFonts w:ascii="Times New Roman" w:eastAsia="Times New Roman" w:hAnsi="Times New Roman" w:cs="Times New Roman"/>
          <w:color w:val="auto"/>
          <w:sz w:val="24"/>
          <w:szCs w:val="24"/>
          <w:lang w:eastAsia="cs-CZ"/>
        </w:rPr>
        <w:t>bod</w:t>
      </w:r>
      <w:r w:rsidRPr="00E64EBD">
        <w:rPr>
          <w:rFonts w:ascii="Times New Roman" w:eastAsia="Times New Roman" w:hAnsi="Times New Roman" w:cs="Times New Roman"/>
          <w:color w:val="auto"/>
          <w:sz w:val="24"/>
          <w:szCs w:val="24"/>
          <w:lang w:eastAsia="cs-CZ"/>
        </w:rPr>
        <w:t xml:space="preserve"> 1.</w:t>
      </w:r>
      <w:r w:rsidR="00E5340B">
        <w:rPr>
          <w:rFonts w:ascii="Times New Roman" w:eastAsia="Times New Roman" w:hAnsi="Times New Roman" w:cs="Times New Roman"/>
          <w:color w:val="auto"/>
          <w:sz w:val="24"/>
          <w:szCs w:val="24"/>
          <w:lang w:eastAsia="cs-CZ"/>
        </w:rPr>
        <w:t>3</w:t>
      </w:r>
      <w:r w:rsidRPr="00E64EBD">
        <w:rPr>
          <w:rFonts w:ascii="Times New Roman" w:eastAsia="Times New Roman" w:hAnsi="Times New Roman" w:cs="Times New Roman"/>
          <w:color w:val="auto"/>
          <w:sz w:val="24"/>
          <w:szCs w:val="24"/>
          <w:lang w:eastAsia="cs-CZ"/>
        </w:rPr>
        <w:t>.</w:t>
      </w:r>
      <w:r w:rsidR="00E5340B">
        <w:rPr>
          <w:rFonts w:ascii="Times New Roman" w:eastAsia="Times New Roman" w:hAnsi="Times New Roman" w:cs="Times New Roman"/>
          <w:color w:val="auto"/>
          <w:sz w:val="24"/>
          <w:szCs w:val="24"/>
          <w:lang w:eastAsia="cs-CZ"/>
        </w:rPr>
        <w:t>1 této důvodové zprávy.</w:t>
      </w:r>
    </w:p>
    <w:p w14:paraId="7D75D854" w14:textId="78D1839E" w:rsidR="001A1423" w:rsidRPr="00DE7D2A" w:rsidRDefault="001A1423" w:rsidP="00DE7D2A">
      <w:pPr>
        <w:jc w:val="both"/>
        <w:rPr>
          <w:rFonts w:ascii="Times New Roman" w:eastAsia="Times New Roman" w:hAnsi="Times New Roman" w:cs="Times New Roman"/>
          <w:bCs/>
          <w:sz w:val="24"/>
          <w:szCs w:val="24"/>
        </w:rPr>
      </w:pPr>
      <w:r w:rsidRPr="00DE7D2A">
        <w:rPr>
          <w:rFonts w:ascii="Times New Roman" w:eastAsia="Times New Roman" w:hAnsi="Times New Roman" w:cs="Times New Roman"/>
          <w:bCs/>
          <w:sz w:val="24"/>
          <w:szCs w:val="24"/>
          <w:u w:val="single"/>
        </w:rPr>
        <w:t>Směrnice o odpovědnosti za vadné výrobky (85/374/EHS)</w:t>
      </w:r>
      <w:r w:rsidRPr="00DE7D2A">
        <w:rPr>
          <w:rFonts w:ascii="Times New Roman" w:eastAsia="Times New Roman" w:hAnsi="Times New Roman" w:cs="Times New Roman"/>
          <w:bCs/>
          <w:sz w:val="24"/>
          <w:szCs w:val="24"/>
        </w:rPr>
        <w:t xml:space="preserve"> v případě škody způsobené AI. Směrnice byla v ČR implementována především do </w:t>
      </w:r>
      <w:r w:rsidRPr="0055273B">
        <w:rPr>
          <w:rFonts w:ascii="Times New Roman" w:eastAsia="Times New Roman" w:hAnsi="Times New Roman" w:cs="Times New Roman"/>
          <w:bCs/>
          <w:sz w:val="24"/>
          <w:szCs w:val="24"/>
        </w:rPr>
        <w:t>zákona č. 89/2012 Sb., občanského zákoníku</w:t>
      </w:r>
      <w:r w:rsidRPr="00DE7D2A">
        <w:rPr>
          <w:rFonts w:ascii="Times New Roman" w:eastAsia="Times New Roman" w:hAnsi="Times New Roman" w:cs="Times New Roman"/>
          <w:bCs/>
          <w:sz w:val="24"/>
          <w:szCs w:val="24"/>
        </w:rPr>
        <w:t xml:space="preserve">, konkrétně do části, která upravuje </w:t>
      </w:r>
      <w:r w:rsidRPr="0055273B">
        <w:rPr>
          <w:rFonts w:ascii="Times New Roman" w:eastAsia="Times New Roman" w:hAnsi="Times New Roman" w:cs="Times New Roman"/>
          <w:bCs/>
          <w:sz w:val="24"/>
          <w:szCs w:val="24"/>
        </w:rPr>
        <w:t>odpovědnost za škodu způsobenou vadným výrobkem</w:t>
      </w:r>
      <w:r w:rsidRPr="00DE7D2A">
        <w:rPr>
          <w:rFonts w:ascii="Times New Roman" w:eastAsia="Times New Roman" w:hAnsi="Times New Roman" w:cs="Times New Roman"/>
          <w:bCs/>
          <w:sz w:val="24"/>
          <w:szCs w:val="24"/>
        </w:rPr>
        <w:t xml:space="preserve"> (§ 2919 a</w:t>
      </w:r>
      <w:r w:rsidR="00123EE0" w:rsidRPr="00DE7D2A">
        <w:rPr>
          <w:rFonts w:ascii="Times New Roman" w:eastAsia="Times New Roman" w:hAnsi="Times New Roman" w:cs="Times New Roman"/>
          <w:bCs/>
          <w:sz w:val="24"/>
          <w:szCs w:val="24"/>
        </w:rPr>
        <w:t> </w:t>
      </w:r>
      <w:r w:rsidRPr="00DE7D2A">
        <w:rPr>
          <w:rFonts w:ascii="Times New Roman" w:eastAsia="Times New Roman" w:hAnsi="Times New Roman" w:cs="Times New Roman"/>
          <w:bCs/>
          <w:sz w:val="24"/>
          <w:szCs w:val="24"/>
        </w:rPr>
        <w:t>násl.).</w:t>
      </w:r>
    </w:p>
    <w:p w14:paraId="66975E8B" w14:textId="0DF50226" w:rsidR="001A1423" w:rsidRPr="00DE7D2A" w:rsidRDefault="001A1423" w:rsidP="00DE7D2A">
      <w:pPr>
        <w:jc w:val="both"/>
        <w:rPr>
          <w:rFonts w:ascii="Times New Roman" w:eastAsia="Times New Roman" w:hAnsi="Times New Roman" w:cs="Times New Roman"/>
          <w:bCs/>
          <w:sz w:val="24"/>
          <w:szCs w:val="24"/>
        </w:rPr>
      </w:pPr>
      <w:r w:rsidRPr="00DE7D2A">
        <w:rPr>
          <w:rFonts w:ascii="Times New Roman" w:eastAsia="Times New Roman" w:hAnsi="Times New Roman" w:cs="Times New Roman"/>
          <w:bCs/>
          <w:sz w:val="24"/>
          <w:szCs w:val="24"/>
          <w:u w:val="single"/>
        </w:rPr>
        <w:t>Nařízení o kybernetické bezpečnosti (EU) 2019/881 (</w:t>
      </w:r>
      <w:proofErr w:type="spellStart"/>
      <w:r w:rsidRPr="00DE7D2A">
        <w:rPr>
          <w:rFonts w:ascii="Times New Roman" w:eastAsia="Times New Roman" w:hAnsi="Times New Roman" w:cs="Times New Roman"/>
          <w:bCs/>
          <w:sz w:val="24"/>
          <w:szCs w:val="24"/>
          <w:u w:val="single"/>
        </w:rPr>
        <w:t>Cybersecurity</w:t>
      </w:r>
      <w:proofErr w:type="spellEnd"/>
      <w:r w:rsidRPr="00DE7D2A">
        <w:rPr>
          <w:rFonts w:ascii="Times New Roman" w:eastAsia="Times New Roman" w:hAnsi="Times New Roman" w:cs="Times New Roman"/>
          <w:bCs/>
          <w:sz w:val="24"/>
          <w:szCs w:val="24"/>
          <w:u w:val="single"/>
        </w:rPr>
        <w:t xml:space="preserve"> </w:t>
      </w:r>
      <w:proofErr w:type="spellStart"/>
      <w:r w:rsidRPr="00DE7D2A">
        <w:rPr>
          <w:rFonts w:ascii="Times New Roman" w:eastAsia="Times New Roman" w:hAnsi="Times New Roman" w:cs="Times New Roman"/>
          <w:bCs/>
          <w:sz w:val="24"/>
          <w:szCs w:val="24"/>
          <w:u w:val="single"/>
        </w:rPr>
        <w:t>Act</w:t>
      </w:r>
      <w:proofErr w:type="spellEnd"/>
      <w:r w:rsidRPr="00DE7D2A">
        <w:rPr>
          <w:rFonts w:ascii="Times New Roman" w:eastAsia="Times New Roman" w:hAnsi="Times New Roman" w:cs="Times New Roman"/>
          <w:bCs/>
          <w:sz w:val="24"/>
          <w:szCs w:val="24"/>
          <w:u w:val="single"/>
        </w:rPr>
        <w:t>)</w:t>
      </w:r>
      <w:r w:rsidRPr="00DE7D2A">
        <w:rPr>
          <w:rFonts w:ascii="Times New Roman" w:eastAsia="Times New Roman" w:hAnsi="Times New Roman" w:cs="Times New Roman"/>
          <w:bCs/>
          <w:sz w:val="24"/>
          <w:szCs w:val="24"/>
        </w:rPr>
        <w:t xml:space="preserve"> se uplatní</w:t>
      </w:r>
      <w:r w:rsidR="00612E8E" w:rsidRPr="00DE7D2A">
        <w:rPr>
          <w:rFonts w:ascii="Times New Roman" w:eastAsia="Times New Roman" w:hAnsi="Times New Roman" w:cs="Times New Roman"/>
          <w:bCs/>
          <w:sz w:val="24"/>
          <w:szCs w:val="24"/>
        </w:rPr>
        <w:t>,</w:t>
      </w:r>
      <w:r w:rsidRPr="00DE7D2A">
        <w:rPr>
          <w:rFonts w:ascii="Times New Roman" w:eastAsia="Times New Roman" w:hAnsi="Times New Roman" w:cs="Times New Roman"/>
          <w:bCs/>
          <w:sz w:val="24"/>
          <w:szCs w:val="24"/>
        </w:rPr>
        <w:t xml:space="preserve"> pokud AI spadá do rámce certifikace bezpečnosti. Je zohledněna povinnost zajištění kybernetické bezpečnosti AI systémů, pokud jsou nasazeny v kritické infrastruktuře nebo jako součást zařízení podléhajících CE certifikaci. Doprovodným zákonem nařízení je zákon č. 181/2014 Sb.</w:t>
      </w:r>
      <w:r w:rsidR="000327E3">
        <w:rPr>
          <w:rFonts w:ascii="Times New Roman" w:eastAsia="Times New Roman" w:hAnsi="Times New Roman" w:cs="Times New Roman"/>
          <w:bCs/>
          <w:sz w:val="24"/>
          <w:szCs w:val="24"/>
        </w:rPr>
        <w:t>,</w:t>
      </w:r>
      <w:r w:rsidRPr="00DE7D2A">
        <w:rPr>
          <w:rFonts w:ascii="Times New Roman" w:eastAsia="Times New Roman" w:hAnsi="Times New Roman" w:cs="Times New Roman"/>
          <w:bCs/>
          <w:sz w:val="24"/>
          <w:szCs w:val="24"/>
        </w:rPr>
        <w:t xml:space="preserve"> o kybernetické bezpečnosti</w:t>
      </w:r>
      <w:r w:rsidR="008A40F8" w:rsidRPr="00DE7D2A">
        <w:rPr>
          <w:rFonts w:ascii="Times New Roman" w:eastAsia="Times New Roman" w:hAnsi="Times New Roman" w:cs="Times New Roman"/>
          <w:bCs/>
          <w:sz w:val="24"/>
          <w:szCs w:val="24"/>
        </w:rPr>
        <w:t>, ve znění pozdějších předpisů,</w:t>
      </w:r>
      <w:r w:rsidRPr="00DE7D2A">
        <w:rPr>
          <w:rFonts w:ascii="Times New Roman" w:eastAsia="Times New Roman" w:hAnsi="Times New Roman" w:cs="Times New Roman"/>
          <w:bCs/>
          <w:sz w:val="24"/>
          <w:szCs w:val="24"/>
        </w:rPr>
        <w:t xml:space="preserve"> se kterým je také předložený návrh v souladu.</w:t>
      </w:r>
    </w:p>
    <w:p w14:paraId="5812D59C" w14:textId="77777777" w:rsidR="001A1423" w:rsidRPr="00DE7D2A" w:rsidRDefault="001A1423" w:rsidP="00DE7D2A">
      <w:pPr>
        <w:jc w:val="both"/>
        <w:rPr>
          <w:rFonts w:ascii="Times New Roman" w:eastAsia="Times New Roman" w:hAnsi="Times New Roman" w:cs="Times New Roman"/>
          <w:bCs/>
          <w:sz w:val="24"/>
          <w:szCs w:val="24"/>
          <w:u w:val="single"/>
        </w:rPr>
      </w:pPr>
      <w:r w:rsidRPr="00DE7D2A">
        <w:rPr>
          <w:rFonts w:ascii="Times New Roman" w:eastAsia="Times New Roman" w:hAnsi="Times New Roman" w:cs="Times New Roman"/>
          <w:bCs/>
          <w:sz w:val="24"/>
          <w:szCs w:val="24"/>
          <w:u w:val="single"/>
        </w:rPr>
        <w:t xml:space="preserve">AI akt v ekosystému digitální regulace EU </w:t>
      </w:r>
    </w:p>
    <w:p w14:paraId="659996B7" w14:textId="77777777" w:rsidR="001A1423" w:rsidRPr="00DE7D2A" w:rsidRDefault="001A1423" w:rsidP="00DE7D2A">
      <w:pPr>
        <w:jc w:val="both"/>
        <w:rPr>
          <w:rFonts w:ascii="Times New Roman" w:eastAsia="Times New Roman" w:hAnsi="Times New Roman" w:cs="Times New Roman"/>
          <w:b/>
          <w:bCs/>
          <w:sz w:val="24"/>
          <w:szCs w:val="24"/>
        </w:rPr>
      </w:pPr>
      <w:r w:rsidRPr="00DE7D2A">
        <w:rPr>
          <w:rFonts w:ascii="Times New Roman" w:eastAsia="Times New Roman" w:hAnsi="Times New Roman" w:cs="Times New Roman"/>
          <w:bCs/>
          <w:sz w:val="24"/>
          <w:szCs w:val="24"/>
        </w:rPr>
        <w:t>Návrh zákona je rovněž slučitelný se souvisejícími legislativními akty a návrhy Evropské unie, které tvoří komplexní rámec digitální regulace. Jedná se zejména o:</w:t>
      </w:r>
    </w:p>
    <w:p w14:paraId="5037CA8A" w14:textId="162DE36B" w:rsidR="001A1423" w:rsidRPr="0084305D" w:rsidRDefault="001A1423" w:rsidP="00DE7D2A">
      <w:pPr>
        <w:pStyle w:val="Odstavecseseznamem"/>
        <w:numPr>
          <w:ilvl w:val="0"/>
          <w:numId w:val="11"/>
        </w:numPr>
        <w:jc w:val="both"/>
        <w:rPr>
          <w:bCs/>
        </w:rPr>
      </w:pPr>
      <w:r w:rsidRPr="00DE7D2A">
        <w:rPr>
          <w:rFonts w:ascii="Times New Roman" w:eastAsia="Times New Roman" w:hAnsi="Times New Roman" w:cs="Times New Roman"/>
          <w:bCs/>
          <w:sz w:val="24"/>
          <w:szCs w:val="24"/>
          <w:u w:val="single"/>
        </w:rPr>
        <w:t xml:space="preserve">Nařízení (EU) 2022/2065 o digitálních službách (Digital </w:t>
      </w:r>
      <w:proofErr w:type="spellStart"/>
      <w:r w:rsidRPr="00DE7D2A">
        <w:rPr>
          <w:rFonts w:ascii="Times New Roman" w:eastAsia="Times New Roman" w:hAnsi="Times New Roman" w:cs="Times New Roman"/>
          <w:bCs/>
          <w:sz w:val="24"/>
          <w:szCs w:val="24"/>
          <w:u w:val="single"/>
        </w:rPr>
        <w:t>Services</w:t>
      </w:r>
      <w:proofErr w:type="spellEnd"/>
      <w:r w:rsidRPr="00DE7D2A">
        <w:rPr>
          <w:rFonts w:ascii="Times New Roman" w:eastAsia="Times New Roman" w:hAnsi="Times New Roman" w:cs="Times New Roman"/>
          <w:bCs/>
          <w:sz w:val="24"/>
          <w:szCs w:val="24"/>
          <w:u w:val="single"/>
        </w:rPr>
        <w:t xml:space="preserve"> </w:t>
      </w:r>
      <w:proofErr w:type="spellStart"/>
      <w:r w:rsidRPr="00DE7D2A">
        <w:rPr>
          <w:rFonts w:ascii="Times New Roman" w:eastAsia="Times New Roman" w:hAnsi="Times New Roman" w:cs="Times New Roman"/>
          <w:bCs/>
          <w:sz w:val="24"/>
          <w:szCs w:val="24"/>
          <w:u w:val="single"/>
        </w:rPr>
        <w:t>Act</w:t>
      </w:r>
      <w:proofErr w:type="spellEnd"/>
      <w:r w:rsidRPr="00DE7D2A">
        <w:rPr>
          <w:rFonts w:ascii="Times New Roman" w:eastAsia="Times New Roman" w:hAnsi="Times New Roman" w:cs="Times New Roman"/>
          <w:bCs/>
          <w:sz w:val="24"/>
          <w:szCs w:val="24"/>
          <w:u w:val="single"/>
        </w:rPr>
        <w:t xml:space="preserve">, </w:t>
      </w:r>
      <w:proofErr w:type="gramStart"/>
      <w:r w:rsidRPr="00DE7D2A">
        <w:rPr>
          <w:rFonts w:ascii="Times New Roman" w:eastAsia="Times New Roman" w:hAnsi="Times New Roman" w:cs="Times New Roman"/>
          <w:bCs/>
          <w:sz w:val="24"/>
          <w:szCs w:val="24"/>
          <w:u w:val="single"/>
        </w:rPr>
        <w:t>DSA)</w:t>
      </w:r>
      <w:r w:rsidRPr="00DE7D2A">
        <w:rPr>
          <w:rFonts w:ascii="Times New Roman" w:eastAsia="Times New Roman" w:hAnsi="Times New Roman" w:cs="Times New Roman"/>
          <w:bCs/>
          <w:sz w:val="24"/>
          <w:szCs w:val="24"/>
        </w:rPr>
        <w:t>–</w:t>
      </w:r>
      <w:proofErr w:type="gramEnd"/>
      <w:r w:rsidRPr="00DE7D2A">
        <w:rPr>
          <w:rFonts w:ascii="Times New Roman" w:eastAsia="Times New Roman" w:hAnsi="Times New Roman" w:cs="Times New Roman"/>
          <w:bCs/>
          <w:sz w:val="24"/>
          <w:szCs w:val="24"/>
        </w:rPr>
        <w:t xml:space="preserve"> reguluje obsah a</w:t>
      </w:r>
      <w:r w:rsidR="008A40F8" w:rsidRPr="00DE7D2A">
        <w:rPr>
          <w:rFonts w:ascii="Times New Roman" w:eastAsia="Times New Roman" w:hAnsi="Times New Roman" w:cs="Times New Roman"/>
          <w:bCs/>
          <w:sz w:val="24"/>
          <w:szCs w:val="24"/>
        </w:rPr>
        <w:t> </w:t>
      </w:r>
      <w:r w:rsidRPr="00DE7D2A">
        <w:rPr>
          <w:rFonts w:ascii="Times New Roman" w:eastAsia="Times New Roman" w:hAnsi="Times New Roman" w:cs="Times New Roman"/>
          <w:bCs/>
          <w:sz w:val="24"/>
          <w:szCs w:val="24"/>
        </w:rPr>
        <w:t xml:space="preserve">bezpečnost online prostředí. AI může být používána ke </w:t>
      </w:r>
      <w:r w:rsidRPr="00DE7D2A">
        <w:rPr>
          <w:rFonts w:eastAsia="Times New Roman"/>
          <w:bCs/>
        </w:rPr>
        <w:t>skenování, filtrování a moderování obsahu</w:t>
      </w:r>
      <w:r w:rsidRPr="00DE7D2A">
        <w:rPr>
          <w:rFonts w:ascii="Times New Roman" w:eastAsia="Times New Roman" w:hAnsi="Times New Roman" w:cs="Times New Roman"/>
          <w:bCs/>
          <w:sz w:val="24"/>
          <w:szCs w:val="24"/>
        </w:rPr>
        <w:t xml:space="preserve"> – DSA zajišťuje, aby bylo postupováno podle pravidel a nedocházelo k zásahům do svobody projevu.</w:t>
      </w:r>
    </w:p>
    <w:p w14:paraId="0761E4BB" w14:textId="644C5E3F" w:rsidR="001A1423" w:rsidRPr="0084305D" w:rsidRDefault="001A1423" w:rsidP="00DE7D2A">
      <w:pPr>
        <w:pStyle w:val="Odstavecseseznamem"/>
        <w:numPr>
          <w:ilvl w:val="0"/>
          <w:numId w:val="11"/>
        </w:numPr>
        <w:jc w:val="both"/>
        <w:rPr>
          <w:bCs/>
        </w:rPr>
      </w:pPr>
      <w:r w:rsidRPr="00DE7D2A">
        <w:rPr>
          <w:rFonts w:ascii="Times New Roman" w:eastAsia="Times New Roman" w:hAnsi="Times New Roman" w:cs="Times New Roman"/>
          <w:bCs/>
          <w:sz w:val="24"/>
          <w:szCs w:val="24"/>
          <w:u w:val="single"/>
        </w:rPr>
        <w:t xml:space="preserve">Nařízení (EU) 2022/1925 o digitálních trzích (Digital </w:t>
      </w:r>
      <w:proofErr w:type="spellStart"/>
      <w:r w:rsidRPr="00DE7D2A">
        <w:rPr>
          <w:rFonts w:ascii="Times New Roman" w:eastAsia="Times New Roman" w:hAnsi="Times New Roman" w:cs="Times New Roman"/>
          <w:bCs/>
          <w:sz w:val="24"/>
          <w:szCs w:val="24"/>
          <w:u w:val="single"/>
        </w:rPr>
        <w:t>Markets</w:t>
      </w:r>
      <w:proofErr w:type="spellEnd"/>
      <w:r w:rsidRPr="00DE7D2A">
        <w:rPr>
          <w:rFonts w:ascii="Times New Roman" w:eastAsia="Times New Roman" w:hAnsi="Times New Roman" w:cs="Times New Roman"/>
          <w:bCs/>
          <w:sz w:val="24"/>
          <w:szCs w:val="24"/>
          <w:u w:val="single"/>
        </w:rPr>
        <w:t xml:space="preserve"> </w:t>
      </w:r>
      <w:proofErr w:type="spellStart"/>
      <w:r w:rsidRPr="00DE7D2A">
        <w:rPr>
          <w:rFonts w:ascii="Times New Roman" w:eastAsia="Times New Roman" w:hAnsi="Times New Roman" w:cs="Times New Roman"/>
          <w:bCs/>
          <w:sz w:val="24"/>
          <w:szCs w:val="24"/>
          <w:u w:val="single"/>
        </w:rPr>
        <w:t>Act</w:t>
      </w:r>
      <w:proofErr w:type="spellEnd"/>
      <w:r w:rsidRPr="00DE7D2A">
        <w:rPr>
          <w:rFonts w:ascii="Times New Roman" w:eastAsia="Times New Roman" w:hAnsi="Times New Roman" w:cs="Times New Roman"/>
          <w:bCs/>
          <w:sz w:val="24"/>
          <w:szCs w:val="24"/>
          <w:u w:val="single"/>
        </w:rPr>
        <w:t>, DMA)</w:t>
      </w:r>
      <w:r w:rsidRPr="00DE7D2A">
        <w:rPr>
          <w:rFonts w:ascii="Times New Roman" w:eastAsia="Times New Roman" w:hAnsi="Times New Roman" w:cs="Times New Roman"/>
          <w:bCs/>
          <w:sz w:val="24"/>
          <w:szCs w:val="24"/>
        </w:rPr>
        <w:t xml:space="preserve"> – upravuje soutěžní prostředí v digitálních ekosystémech. Subjekty, které nasazují </w:t>
      </w:r>
      <w:r w:rsidR="0023514D" w:rsidRPr="00DE7D2A">
        <w:rPr>
          <w:rFonts w:ascii="Times New Roman" w:eastAsia="Times New Roman" w:hAnsi="Times New Roman" w:cs="Times New Roman"/>
          <w:bCs/>
          <w:sz w:val="24"/>
          <w:szCs w:val="24"/>
        </w:rPr>
        <w:t xml:space="preserve">systémy </w:t>
      </w:r>
      <w:r w:rsidRPr="00DE7D2A">
        <w:rPr>
          <w:rFonts w:ascii="Times New Roman" w:eastAsia="Times New Roman" w:hAnsi="Times New Roman" w:cs="Times New Roman"/>
          <w:bCs/>
          <w:sz w:val="24"/>
          <w:szCs w:val="24"/>
        </w:rPr>
        <w:t>AI jsou povinni respektovat pravidla soutěže a požadavky na interoperabilitu</w:t>
      </w:r>
      <w:r w:rsidR="0023514D" w:rsidRPr="00DE7D2A">
        <w:rPr>
          <w:rFonts w:ascii="Times New Roman" w:eastAsia="Times New Roman" w:hAnsi="Times New Roman" w:cs="Times New Roman"/>
          <w:bCs/>
          <w:sz w:val="24"/>
          <w:szCs w:val="24"/>
        </w:rPr>
        <w:t xml:space="preserve">, </w:t>
      </w:r>
      <w:r w:rsidRPr="00DE7D2A">
        <w:rPr>
          <w:rFonts w:ascii="Times New Roman" w:eastAsia="Times New Roman" w:hAnsi="Times New Roman" w:cs="Times New Roman"/>
          <w:bCs/>
          <w:sz w:val="24"/>
          <w:szCs w:val="24"/>
        </w:rPr>
        <w:t>ale také dle AI aktu na etické využití AI.</w:t>
      </w:r>
    </w:p>
    <w:p w14:paraId="630DFAC7" w14:textId="40574CBC" w:rsidR="00085CC3" w:rsidRPr="00DE7D2A" w:rsidRDefault="001A1423" w:rsidP="000F7DE1">
      <w:pPr>
        <w:pStyle w:val="Odstavecseseznamem"/>
        <w:numPr>
          <w:ilvl w:val="0"/>
          <w:numId w:val="11"/>
        </w:numPr>
        <w:jc w:val="both"/>
        <w:rPr>
          <w:rFonts w:ascii="Times New Roman" w:eastAsia="Times New Roman" w:hAnsi="Times New Roman" w:cs="Times New Roman"/>
          <w:b/>
          <w:sz w:val="24"/>
          <w:szCs w:val="24"/>
        </w:rPr>
      </w:pPr>
      <w:r w:rsidRPr="00DE7D2A">
        <w:rPr>
          <w:rFonts w:ascii="Times New Roman" w:eastAsia="Times New Roman" w:hAnsi="Times New Roman" w:cs="Times New Roman"/>
          <w:bCs/>
          <w:sz w:val="24"/>
          <w:szCs w:val="24"/>
          <w:u w:val="single"/>
        </w:rPr>
        <w:t xml:space="preserve">Nařízení </w:t>
      </w:r>
      <w:r w:rsidR="00350C10" w:rsidRPr="00DE7D2A">
        <w:rPr>
          <w:rFonts w:ascii="Times New Roman" w:eastAsia="Times New Roman" w:hAnsi="Times New Roman" w:cs="Times New Roman"/>
          <w:bCs/>
          <w:sz w:val="24"/>
          <w:szCs w:val="24"/>
          <w:u w:val="single"/>
        </w:rPr>
        <w:t>2023</w:t>
      </w:r>
      <w:r w:rsidRPr="00DE7D2A">
        <w:rPr>
          <w:rFonts w:ascii="Times New Roman" w:eastAsia="Times New Roman" w:hAnsi="Times New Roman" w:cs="Times New Roman"/>
          <w:bCs/>
          <w:sz w:val="24"/>
          <w:szCs w:val="24"/>
          <w:u w:val="single"/>
        </w:rPr>
        <w:t>/</w:t>
      </w:r>
      <w:r w:rsidR="00350C10" w:rsidRPr="00DE7D2A">
        <w:rPr>
          <w:rFonts w:ascii="Times New Roman" w:eastAsia="Times New Roman" w:hAnsi="Times New Roman" w:cs="Times New Roman"/>
          <w:bCs/>
          <w:sz w:val="24"/>
          <w:szCs w:val="24"/>
          <w:u w:val="single"/>
        </w:rPr>
        <w:t xml:space="preserve">2854 </w:t>
      </w:r>
      <w:r w:rsidRPr="00DE7D2A">
        <w:rPr>
          <w:rFonts w:ascii="Times New Roman" w:eastAsia="Times New Roman" w:hAnsi="Times New Roman" w:cs="Times New Roman"/>
          <w:bCs/>
          <w:sz w:val="24"/>
          <w:szCs w:val="24"/>
          <w:u w:val="single"/>
        </w:rPr>
        <w:t>o datech</w:t>
      </w:r>
      <w:r w:rsidRPr="00DE7D2A">
        <w:rPr>
          <w:rFonts w:ascii="Times New Roman" w:eastAsia="Times New Roman" w:hAnsi="Times New Roman" w:cs="Times New Roman"/>
          <w:sz w:val="24"/>
          <w:szCs w:val="24"/>
          <w:u w:val="single"/>
        </w:rPr>
        <w:t xml:space="preserve"> </w:t>
      </w:r>
      <w:r w:rsidRPr="00DE7D2A">
        <w:rPr>
          <w:rFonts w:ascii="Times New Roman" w:eastAsia="Times New Roman" w:hAnsi="Times New Roman" w:cs="Times New Roman"/>
          <w:bCs/>
          <w:sz w:val="24"/>
          <w:szCs w:val="24"/>
          <w:u w:val="single"/>
        </w:rPr>
        <w:t xml:space="preserve">(Data </w:t>
      </w:r>
      <w:proofErr w:type="spellStart"/>
      <w:r w:rsidRPr="00DE7D2A">
        <w:rPr>
          <w:rFonts w:ascii="Times New Roman" w:eastAsia="Times New Roman" w:hAnsi="Times New Roman" w:cs="Times New Roman"/>
          <w:bCs/>
          <w:sz w:val="24"/>
          <w:szCs w:val="24"/>
          <w:u w:val="single"/>
        </w:rPr>
        <w:t>Act</w:t>
      </w:r>
      <w:proofErr w:type="spellEnd"/>
      <w:r w:rsidRPr="00DE7D2A">
        <w:rPr>
          <w:rFonts w:ascii="Times New Roman" w:eastAsia="Times New Roman" w:hAnsi="Times New Roman" w:cs="Times New Roman"/>
          <w:bCs/>
          <w:sz w:val="24"/>
          <w:szCs w:val="24"/>
          <w:u w:val="single"/>
        </w:rPr>
        <w:t>, DA)</w:t>
      </w:r>
      <w:r w:rsidRPr="00DE7D2A">
        <w:rPr>
          <w:rFonts w:ascii="Times New Roman" w:eastAsia="Times New Roman" w:hAnsi="Times New Roman" w:cs="Times New Roman"/>
          <w:bCs/>
          <w:sz w:val="24"/>
          <w:szCs w:val="24"/>
        </w:rPr>
        <w:t xml:space="preserve"> a </w:t>
      </w:r>
      <w:r w:rsidRPr="00DE7D2A">
        <w:rPr>
          <w:rFonts w:ascii="Times New Roman" w:eastAsia="Times New Roman" w:hAnsi="Times New Roman" w:cs="Times New Roman"/>
          <w:bCs/>
          <w:sz w:val="24"/>
          <w:szCs w:val="24"/>
          <w:u w:val="single"/>
        </w:rPr>
        <w:t>nařízení 2022/</w:t>
      </w:r>
      <w:r w:rsidR="00350C10" w:rsidRPr="00DE7D2A">
        <w:rPr>
          <w:rFonts w:ascii="Times New Roman" w:eastAsia="Times New Roman" w:hAnsi="Times New Roman" w:cs="Times New Roman"/>
          <w:bCs/>
          <w:sz w:val="24"/>
          <w:szCs w:val="24"/>
          <w:u w:val="single"/>
        </w:rPr>
        <w:t xml:space="preserve">868 </w:t>
      </w:r>
      <w:r w:rsidRPr="00DE7D2A">
        <w:rPr>
          <w:rFonts w:ascii="Times New Roman" w:eastAsia="Times New Roman" w:hAnsi="Times New Roman" w:cs="Times New Roman"/>
          <w:bCs/>
          <w:sz w:val="24"/>
          <w:szCs w:val="24"/>
          <w:u w:val="single"/>
        </w:rPr>
        <w:t xml:space="preserve">o </w:t>
      </w:r>
      <w:r w:rsidR="00E75A1C" w:rsidRPr="00DE7D2A">
        <w:rPr>
          <w:rFonts w:ascii="Times New Roman" w:eastAsia="Times New Roman" w:hAnsi="Times New Roman" w:cs="Times New Roman"/>
          <w:sz w:val="24"/>
          <w:szCs w:val="24"/>
          <w:u w:val="single"/>
        </w:rPr>
        <w:t>evropské</w:t>
      </w:r>
      <w:r w:rsidR="00E75A1C" w:rsidRPr="00DE7D2A">
        <w:rPr>
          <w:rFonts w:ascii="Times New Roman" w:eastAsia="Times New Roman" w:hAnsi="Times New Roman" w:cs="Times New Roman"/>
          <w:bCs/>
          <w:sz w:val="24"/>
          <w:szCs w:val="24"/>
          <w:u w:val="single"/>
        </w:rPr>
        <w:t xml:space="preserve"> </w:t>
      </w:r>
      <w:r w:rsidR="00350C10" w:rsidRPr="00DE7D2A">
        <w:rPr>
          <w:rFonts w:ascii="Times New Roman" w:eastAsia="Times New Roman" w:hAnsi="Times New Roman" w:cs="Times New Roman"/>
          <w:bCs/>
          <w:sz w:val="24"/>
          <w:szCs w:val="24"/>
          <w:u w:val="single"/>
        </w:rPr>
        <w:t xml:space="preserve">správě dat </w:t>
      </w:r>
      <w:r w:rsidRPr="00DE7D2A">
        <w:rPr>
          <w:rFonts w:ascii="Times New Roman" w:eastAsia="Times New Roman" w:hAnsi="Times New Roman" w:cs="Times New Roman"/>
          <w:bCs/>
          <w:sz w:val="24"/>
          <w:szCs w:val="24"/>
          <w:u w:val="single"/>
        </w:rPr>
        <w:t xml:space="preserve">(Data </w:t>
      </w:r>
      <w:proofErr w:type="spellStart"/>
      <w:r w:rsidRPr="00DE7D2A">
        <w:rPr>
          <w:rFonts w:ascii="Times New Roman" w:eastAsia="Times New Roman" w:hAnsi="Times New Roman" w:cs="Times New Roman"/>
          <w:bCs/>
          <w:sz w:val="24"/>
          <w:szCs w:val="24"/>
          <w:u w:val="single"/>
        </w:rPr>
        <w:t>Governance</w:t>
      </w:r>
      <w:proofErr w:type="spellEnd"/>
      <w:r w:rsidRPr="00DE7D2A">
        <w:rPr>
          <w:rFonts w:ascii="Times New Roman" w:eastAsia="Times New Roman" w:hAnsi="Times New Roman" w:cs="Times New Roman"/>
          <w:bCs/>
          <w:sz w:val="24"/>
          <w:szCs w:val="24"/>
          <w:u w:val="single"/>
        </w:rPr>
        <w:t xml:space="preserve"> </w:t>
      </w:r>
      <w:proofErr w:type="spellStart"/>
      <w:r w:rsidRPr="00DE7D2A">
        <w:rPr>
          <w:rFonts w:ascii="Times New Roman" w:eastAsia="Times New Roman" w:hAnsi="Times New Roman" w:cs="Times New Roman"/>
          <w:bCs/>
          <w:sz w:val="24"/>
          <w:szCs w:val="24"/>
          <w:u w:val="single"/>
        </w:rPr>
        <w:t>Act</w:t>
      </w:r>
      <w:proofErr w:type="spellEnd"/>
      <w:r w:rsidRPr="00DE7D2A">
        <w:rPr>
          <w:rFonts w:ascii="Times New Roman" w:eastAsia="Times New Roman" w:hAnsi="Times New Roman" w:cs="Times New Roman"/>
          <w:bCs/>
          <w:sz w:val="24"/>
          <w:szCs w:val="24"/>
          <w:u w:val="single"/>
        </w:rPr>
        <w:t>, DGA)</w:t>
      </w:r>
      <w:r w:rsidR="001D6680" w:rsidRPr="00794119">
        <w:rPr>
          <w:rFonts w:ascii="Times New Roman" w:eastAsia="Times New Roman" w:hAnsi="Times New Roman" w:cs="Times New Roman"/>
          <w:bCs/>
          <w:sz w:val="24"/>
          <w:szCs w:val="24"/>
        </w:rPr>
        <w:t xml:space="preserve"> </w:t>
      </w:r>
      <w:r w:rsidRPr="00DE7D2A">
        <w:rPr>
          <w:rFonts w:ascii="Times New Roman" w:eastAsia="Times New Roman" w:hAnsi="Times New Roman" w:cs="Times New Roman"/>
          <w:bCs/>
          <w:sz w:val="24"/>
          <w:szCs w:val="24"/>
        </w:rPr>
        <w:t xml:space="preserve">upravují zajištění interoperabilních datových toků a práva přístupu k datům. Systémy AI potřebují využívat data pro trénink a provoz, uvedená nařízení regulují, které subjekty a jak mohou s daty nakládat. </w:t>
      </w:r>
      <w:r w:rsidR="00085CC3">
        <w:rPr>
          <w:rFonts w:ascii="Times New Roman" w:eastAsia="Times New Roman" w:hAnsi="Times New Roman" w:cs="Times New Roman"/>
          <w:bCs/>
          <w:sz w:val="24"/>
          <w:szCs w:val="24"/>
        </w:rPr>
        <w:t>AI akt</w:t>
      </w:r>
      <w:r w:rsidR="00085CC3" w:rsidRPr="00085CC3">
        <w:rPr>
          <w:rFonts w:ascii="Times New Roman" w:eastAsia="Times New Roman" w:hAnsi="Times New Roman" w:cs="Times New Roman"/>
          <w:bCs/>
          <w:sz w:val="24"/>
          <w:szCs w:val="24"/>
        </w:rPr>
        <w:t xml:space="preserve"> pak stanoví specifické technické a</w:t>
      </w:r>
      <w:r w:rsidR="00BE3157">
        <w:rPr>
          <w:rFonts w:ascii="Times New Roman" w:eastAsia="Times New Roman" w:hAnsi="Times New Roman" w:cs="Times New Roman"/>
          <w:bCs/>
          <w:sz w:val="24"/>
          <w:szCs w:val="24"/>
        </w:rPr>
        <w:t> </w:t>
      </w:r>
      <w:r w:rsidR="00085CC3" w:rsidRPr="00085CC3">
        <w:rPr>
          <w:rFonts w:ascii="Times New Roman" w:eastAsia="Times New Roman" w:hAnsi="Times New Roman" w:cs="Times New Roman"/>
          <w:bCs/>
          <w:sz w:val="24"/>
          <w:szCs w:val="24"/>
        </w:rPr>
        <w:t xml:space="preserve">procedurální požadavky na kvalitu dat, správu dat a detekci předsudků pro systémy </w:t>
      </w:r>
      <w:r w:rsidR="00085CC3">
        <w:rPr>
          <w:rFonts w:ascii="Times New Roman" w:eastAsia="Times New Roman" w:hAnsi="Times New Roman" w:cs="Times New Roman"/>
          <w:bCs/>
          <w:sz w:val="24"/>
          <w:szCs w:val="24"/>
        </w:rPr>
        <w:t>AI.</w:t>
      </w:r>
    </w:p>
    <w:p w14:paraId="2E4745BA" w14:textId="34FDD9FD" w:rsidR="00085CC3" w:rsidRPr="00DE7D2A" w:rsidRDefault="00085CC3" w:rsidP="00DE7D2A">
      <w:pPr>
        <w:jc w:val="both"/>
        <w:rPr>
          <w:rFonts w:ascii="Times New Roman" w:eastAsia="Times New Roman" w:hAnsi="Times New Roman" w:cs="Times New Roman"/>
          <w:b/>
          <w:sz w:val="24"/>
          <w:szCs w:val="24"/>
        </w:rPr>
      </w:pPr>
      <w:r w:rsidRPr="00DE7D2A">
        <w:rPr>
          <w:rFonts w:ascii="Times New Roman" w:eastAsia="Times New Roman" w:hAnsi="Times New Roman" w:cs="Times New Roman"/>
          <w:b/>
          <w:sz w:val="24"/>
          <w:szCs w:val="24"/>
        </w:rPr>
        <w:t>5.3. Zhodnocení slučitelnosti návrhu zákona s judikaturou EU</w:t>
      </w:r>
    </w:p>
    <w:p w14:paraId="154243FA" w14:textId="17AE3BE7" w:rsidR="00085CC3" w:rsidRPr="00DE7D2A" w:rsidRDefault="00085CC3" w:rsidP="00085CC3">
      <w:pPr>
        <w:jc w:val="both"/>
        <w:rPr>
          <w:rFonts w:ascii="Times New Roman" w:eastAsia="Times New Roman" w:hAnsi="Times New Roman" w:cs="Times New Roman"/>
          <w:bCs/>
          <w:sz w:val="24"/>
          <w:szCs w:val="24"/>
        </w:rPr>
      </w:pPr>
      <w:r w:rsidRPr="00085CC3">
        <w:rPr>
          <w:rFonts w:ascii="Times New Roman" w:eastAsia="Times New Roman" w:hAnsi="Times New Roman" w:cs="Times New Roman"/>
          <w:bCs/>
          <w:sz w:val="24"/>
          <w:szCs w:val="24"/>
        </w:rPr>
        <w:t xml:space="preserve">AI akt je unikátní právní úpravou a není ještě plně použitelný (účinný). Předpokládá se, </w:t>
      </w:r>
      <w:proofErr w:type="gramStart"/>
      <w:r w:rsidRPr="00085CC3">
        <w:rPr>
          <w:rFonts w:ascii="Times New Roman" w:eastAsia="Times New Roman" w:hAnsi="Times New Roman" w:cs="Times New Roman"/>
          <w:bCs/>
          <w:sz w:val="24"/>
          <w:szCs w:val="24"/>
        </w:rPr>
        <w:t xml:space="preserve">že </w:t>
      </w:r>
      <w:r w:rsidR="00BE3157">
        <w:rPr>
          <w:rFonts w:ascii="Times New Roman" w:eastAsia="Times New Roman" w:hAnsi="Times New Roman" w:cs="Times New Roman"/>
          <w:bCs/>
          <w:sz w:val="24"/>
          <w:szCs w:val="24"/>
        </w:rPr>
        <w:t> </w:t>
      </w:r>
      <w:r w:rsidRPr="00085CC3">
        <w:rPr>
          <w:rFonts w:ascii="Times New Roman" w:eastAsia="Times New Roman" w:hAnsi="Times New Roman" w:cs="Times New Roman"/>
          <w:bCs/>
          <w:sz w:val="24"/>
          <w:szCs w:val="24"/>
        </w:rPr>
        <w:t>interpretace</w:t>
      </w:r>
      <w:proofErr w:type="gramEnd"/>
      <w:r w:rsidRPr="00085CC3">
        <w:rPr>
          <w:rFonts w:ascii="Times New Roman" w:eastAsia="Times New Roman" w:hAnsi="Times New Roman" w:cs="Times New Roman"/>
          <w:bCs/>
          <w:sz w:val="24"/>
          <w:szCs w:val="24"/>
        </w:rPr>
        <w:t xml:space="preserve"> a aplikace AI aktu bude silně záviset na výkladu SDEU, zejména v otázkách souladu s</w:t>
      </w:r>
      <w:r w:rsidR="00BE3157">
        <w:rPr>
          <w:rFonts w:ascii="Times New Roman" w:eastAsia="Times New Roman" w:hAnsi="Times New Roman" w:cs="Times New Roman"/>
          <w:bCs/>
          <w:sz w:val="24"/>
          <w:szCs w:val="24"/>
        </w:rPr>
        <w:t> </w:t>
      </w:r>
      <w:r w:rsidRPr="00085CC3">
        <w:rPr>
          <w:rFonts w:ascii="Times New Roman" w:eastAsia="Times New Roman" w:hAnsi="Times New Roman" w:cs="Times New Roman"/>
          <w:bCs/>
          <w:sz w:val="24"/>
          <w:szCs w:val="24"/>
        </w:rPr>
        <w:t xml:space="preserve">primárním právem (např. ochrana základních práv, právo na soukromí), vymezení pojmů jako vysoce rizikové systémy AI, diskriminace, principu proporcionality a právní jistoty ve vztahu k AI, nebo odpovědnosti a dozoru nad AI systémy. I když SDEU dosud nerozhodoval přímo o AI aktu, existuje řada klíčových rozsudků, které mohou mít vliv na interpretaci pravidel o AI, například </w:t>
      </w:r>
      <w:proofErr w:type="gramStart"/>
      <w:r w:rsidRPr="00085CC3">
        <w:rPr>
          <w:rFonts w:ascii="Times New Roman" w:eastAsia="Times New Roman" w:hAnsi="Times New Roman" w:cs="Times New Roman"/>
          <w:bCs/>
          <w:sz w:val="24"/>
          <w:szCs w:val="24"/>
        </w:rPr>
        <w:t>v  oblasti</w:t>
      </w:r>
      <w:proofErr w:type="gramEnd"/>
      <w:r w:rsidRPr="00085CC3">
        <w:rPr>
          <w:rFonts w:ascii="Times New Roman" w:eastAsia="Times New Roman" w:hAnsi="Times New Roman" w:cs="Times New Roman"/>
          <w:bCs/>
          <w:sz w:val="24"/>
          <w:szCs w:val="24"/>
        </w:rPr>
        <w:t xml:space="preserve"> ochrany osobních údajů, diskriminace, transparentnosti a proporcionality a významně ovlivní výklad a aplikaci AI aktu. S rostoucím významem AI v ekonomice a společnosti lze očekávat, že SDEU bude častěji rozhodovat o sporech souvisejících s AI aktem, a to zejména v oblastech: ochrany základních práv v kontextu AI, správního a soudního přezkumu rozhodnutí založených </w:t>
      </w:r>
      <w:proofErr w:type="gramStart"/>
      <w:r w:rsidRPr="00085CC3">
        <w:rPr>
          <w:rFonts w:ascii="Times New Roman" w:eastAsia="Times New Roman" w:hAnsi="Times New Roman" w:cs="Times New Roman"/>
          <w:bCs/>
          <w:sz w:val="24"/>
          <w:szCs w:val="24"/>
        </w:rPr>
        <w:t>na  AI</w:t>
      </w:r>
      <w:proofErr w:type="gramEnd"/>
      <w:r w:rsidRPr="00085CC3">
        <w:rPr>
          <w:rFonts w:ascii="Times New Roman" w:eastAsia="Times New Roman" w:hAnsi="Times New Roman" w:cs="Times New Roman"/>
          <w:bCs/>
          <w:sz w:val="24"/>
          <w:szCs w:val="24"/>
        </w:rPr>
        <w:t xml:space="preserve"> aktu, odpovědnosti za škodu způsobenou AI systémy nebo rovného přístupu a nediskriminace. SDEU tak bude hrát klíčovou roli v tom, jakým způsobem bude regulace AI v EU fungovat v praxi.</w:t>
      </w:r>
    </w:p>
    <w:p w14:paraId="6BAFBA48" w14:textId="103C22BF" w:rsidR="001D6680" w:rsidRPr="00E64EBD" w:rsidRDefault="001D6680" w:rsidP="001D6680">
      <w:pPr>
        <w:pStyle w:val="Normlnweb"/>
        <w:jc w:val="both"/>
        <w:rPr>
          <w:b/>
          <w:bCs/>
        </w:rPr>
      </w:pPr>
      <w:r w:rsidRPr="00E64EBD">
        <w:rPr>
          <w:b/>
          <w:bCs/>
        </w:rPr>
        <w:lastRenderedPageBreak/>
        <w:t>5.</w:t>
      </w:r>
      <w:r w:rsidR="00085CC3">
        <w:rPr>
          <w:b/>
          <w:bCs/>
        </w:rPr>
        <w:t>4</w:t>
      </w:r>
      <w:r>
        <w:rPr>
          <w:b/>
          <w:bCs/>
        </w:rPr>
        <w:t>.</w:t>
      </w:r>
      <w:r w:rsidRPr="00E64EBD">
        <w:rPr>
          <w:b/>
          <w:bCs/>
        </w:rPr>
        <w:t xml:space="preserve"> Soulad návrhu zákona s AI aktem</w:t>
      </w:r>
    </w:p>
    <w:p w14:paraId="579E36F8" w14:textId="5007EC13" w:rsidR="001D6680" w:rsidRPr="00A21EC5" w:rsidRDefault="001D6680" w:rsidP="00DE7D2A">
      <w:pPr>
        <w:jc w:val="both"/>
        <w:rPr>
          <w:bCs/>
        </w:rPr>
      </w:pPr>
      <w:r w:rsidRPr="00DE7D2A">
        <w:rPr>
          <w:rFonts w:ascii="Times New Roman" w:eastAsia="Times New Roman" w:hAnsi="Times New Roman" w:cs="Times New Roman"/>
          <w:bCs/>
          <w:sz w:val="24"/>
          <w:szCs w:val="24"/>
        </w:rPr>
        <w:t xml:space="preserve">Navržený zákon provádí a doplňuje AI akt v oblastech, které jsou ponechány k národní úpravě členskými státy, jako je určení vnitrostátních dozorových orgánů nad systémy AI, sankční režim za porušení povinností stanovených AI </w:t>
      </w:r>
      <w:r w:rsidR="000327E3" w:rsidRPr="00DE7D2A">
        <w:rPr>
          <w:rFonts w:ascii="Times New Roman" w:eastAsia="Times New Roman" w:hAnsi="Times New Roman" w:cs="Times New Roman"/>
          <w:bCs/>
          <w:sz w:val="24"/>
          <w:szCs w:val="24"/>
        </w:rPr>
        <w:t>a</w:t>
      </w:r>
      <w:r w:rsidRPr="00DE7D2A">
        <w:rPr>
          <w:rFonts w:ascii="Times New Roman" w:eastAsia="Times New Roman" w:hAnsi="Times New Roman" w:cs="Times New Roman"/>
          <w:bCs/>
          <w:sz w:val="24"/>
          <w:szCs w:val="24"/>
        </w:rPr>
        <w:t>ktem, přesná pravidla kontroly rizikových AI systémů. Návrh adaptačního doprovodného zákona nijak nerozšiřuje povinnosti nad rámec povinností již stanovených v AI aktu, čímž se vyhýbá „</w:t>
      </w:r>
      <w:proofErr w:type="spellStart"/>
      <w:r w:rsidRPr="00DE7D2A">
        <w:rPr>
          <w:rFonts w:ascii="Times New Roman" w:eastAsia="Times New Roman" w:hAnsi="Times New Roman" w:cs="Times New Roman"/>
          <w:bCs/>
          <w:sz w:val="24"/>
          <w:szCs w:val="24"/>
        </w:rPr>
        <w:t>gold-platingu</w:t>
      </w:r>
      <w:proofErr w:type="spellEnd"/>
      <w:r w:rsidRPr="00DE7D2A">
        <w:rPr>
          <w:rFonts w:ascii="Times New Roman" w:eastAsia="Times New Roman" w:hAnsi="Times New Roman" w:cs="Times New Roman"/>
          <w:bCs/>
          <w:sz w:val="24"/>
          <w:szCs w:val="24"/>
        </w:rPr>
        <w:t xml:space="preserve">“ (v tomto případě nepravému – jedná se o nařízení).  </w:t>
      </w:r>
    </w:p>
    <w:p w14:paraId="0F1C2114" w14:textId="6CA7C65D" w:rsidR="001A1423" w:rsidRPr="00DE7D2A" w:rsidRDefault="001A1423" w:rsidP="00DE7D2A">
      <w:pPr>
        <w:jc w:val="both"/>
        <w:rPr>
          <w:bCs/>
        </w:rPr>
      </w:pPr>
      <w:r w:rsidRPr="00DE7D2A">
        <w:rPr>
          <w:rFonts w:ascii="Times New Roman" w:eastAsia="Times New Roman" w:hAnsi="Times New Roman" w:cs="Times New Roman"/>
          <w:bCs/>
          <w:sz w:val="24"/>
          <w:szCs w:val="24"/>
        </w:rPr>
        <w:t xml:space="preserve">Předkládaný návrh zákona je záměrně koncipován s ohledem na budoucí vývoj evropské legislativy a umožňuje jeho flexibilní aktualizaci v návaznosti na přijetí dalších předpisů EU. Předložený návrh zákona sám nemůže být v rozporu s v předpisy EU s ohledem na princip </w:t>
      </w:r>
      <w:r w:rsidRPr="00DE7D2A">
        <w:rPr>
          <w:rFonts w:eastAsia="Times New Roman"/>
          <w:bCs/>
        </w:rPr>
        <w:t>přednosti (</w:t>
      </w:r>
      <w:proofErr w:type="spellStart"/>
      <w:r w:rsidRPr="00DE7D2A">
        <w:rPr>
          <w:rFonts w:eastAsia="Times New Roman"/>
          <w:bCs/>
        </w:rPr>
        <w:t>supremacie</w:t>
      </w:r>
      <w:proofErr w:type="spellEnd"/>
      <w:r w:rsidRPr="00DE7D2A">
        <w:rPr>
          <w:rFonts w:eastAsia="Times New Roman"/>
          <w:bCs/>
        </w:rPr>
        <w:t xml:space="preserve">) práva EU (v případě rozporu mezi právem EU a členského státu se použije právo EU). </w:t>
      </w:r>
    </w:p>
    <w:p w14:paraId="452DA6C0" w14:textId="7B71D272" w:rsidR="001A1423" w:rsidRPr="00DE7D2A" w:rsidRDefault="001A1423" w:rsidP="00DE7D2A">
      <w:pPr>
        <w:jc w:val="both"/>
        <w:rPr>
          <w:rFonts w:ascii="Times New Roman" w:eastAsia="Times New Roman" w:hAnsi="Times New Roman" w:cs="Times New Roman"/>
          <w:bCs/>
          <w:sz w:val="24"/>
          <w:szCs w:val="24"/>
        </w:rPr>
      </w:pPr>
      <w:r w:rsidRPr="00DE7D2A">
        <w:rPr>
          <w:rFonts w:ascii="Times New Roman" w:eastAsia="Times New Roman" w:hAnsi="Times New Roman" w:cs="Times New Roman"/>
          <w:bCs/>
          <w:sz w:val="24"/>
          <w:szCs w:val="24"/>
        </w:rPr>
        <w:t>Navrhovaná právní úprava je plně slučitelná s právem Evropské unie, reflektuje současné i</w:t>
      </w:r>
      <w:r w:rsidR="008A40F8" w:rsidRPr="00DE7D2A">
        <w:rPr>
          <w:rFonts w:ascii="Times New Roman" w:eastAsia="Times New Roman" w:hAnsi="Times New Roman" w:cs="Times New Roman"/>
          <w:bCs/>
          <w:sz w:val="24"/>
          <w:szCs w:val="24"/>
        </w:rPr>
        <w:t> </w:t>
      </w:r>
      <w:r w:rsidRPr="00DE7D2A">
        <w:rPr>
          <w:rFonts w:ascii="Times New Roman" w:eastAsia="Times New Roman" w:hAnsi="Times New Roman" w:cs="Times New Roman"/>
          <w:bCs/>
          <w:sz w:val="24"/>
          <w:szCs w:val="24"/>
        </w:rPr>
        <w:t>připravované předpisy EU v oblasti digitální politiky a umělé inteligence a odpovídá jak aktuálním právním závazkům České republiky,</w:t>
      </w:r>
      <w:r w:rsidR="008A40F8" w:rsidRPr="00DE7D2A">
        <w:rPr>
          <w:rFonts w:ascii="Times New Roman" w:eastAsia="Times New Roman" w:hAnsi="Times New Roman" w:cs="Times New Roman"/>
          <w:bCs/>
          <w:sz w:val="24"/>
          <w:szCs w:val="24"/>
        </w:rPr>
        <w:t xml:space="preserve"> tak</w:t>
      </w:r>
      <w:r w:rsidRPr="00DE7D2A">
        <w:rPr>
          <w:rFonts w:ascii="Times New Roman" w:eastAsia="Times New Roman" w:hAnsi="Times New Roman" w:cs="Times New Roman"/>
          <w:bCs/>
          <w:sz w:val="24"/>
          <w:szCs w:val="24"/>
        </w:rPr>
        <w:t xml:space="preserve"> i jejím strategickým a legislativním záměrům. Současně zajišťuje soulad s ostatními navazujícími unijními předpisy v oblasti digitální regulace, čímž přispívá k posílení právní jistoty, inovací a důvěry v používání technologií umělé inteligence. Doporučuje se průběžné sledování vývoje delegovaných aktů a výkladových pokynů Evropské komise k AI aktu, aby byl zákon udržen v souladu s dynamicky se vyvíjející evropskou legislativou.</w:t>
      </w:r>
    </w:p>
    <w:bookmarkEnd w:id="10"/>
    <w:p w14:paraId="0356E24F" w14:textId="16445D15" w:rsidR="00AC43B9" w:rsidRPr="002E4976" w:rsidRDefault="005034F1" w:rsidP="00AC43B9">
      <w:pPr>
        <w:jc w:val="both"/>
        <w:rPr>
          <w:rFonts w:ascii="Times New Roman" w:hAnsi="Times New Roman" w:cs="Times New Roman"/>
          <w:b/>
          <w:bCs/>
          <w:color w:val="auto"/>
          <w:sz w:val="24"/>
          <w:szCs w:val="24"/>
        </w:rPr>
      </w:pPr>
      <w:r w:rsidRPr="002E4976">
        <w:rPr>
          <w:rFonts w:ascii="Times New Roman" w:hAnsi="Times New Roman" w:cs="Times New Roman"/>
          <w:b/>
          <w:bCs/>
          <w:color w:val="auto"/>
          <w:sz w:val="24"/>
          <w:szCs w:val="24"/>
        </w:rPr>
        <w:t>6. Z</w:t>
      </w:r>
      <w:r w:rsidR="00B2486D" w:rsidRPr="002E4976">
        <w:rPr>
          <w:rFonts w:ascii="Times New Roman" w:hAnsi="Times New Roman" w:cs="Times New Roman"/>
          <w:b/>
          <w:bCs/>
          <w:color w:val="auto"/>
          <w:sz w:val="24"/>
          <w:szCs w:val="24"/>
        </w:rPr>
        <w:t>hodnocení souladu navrhované právní úpravy s mezinárodními smlouvami, jimiž je Česká republika vázána</w:t>
      </w:r>
      <w:bookmarkStart w:id="11" w:name="_Hlk207712311"/>
      <w:bookmarkStart w:id="12" w:name="_Hlk135133538"/>
    </w:p>
    <w:p w14:paraId="3734A8E5" w14:textId="5AEEE4C1" w:rsidR="00AC43B9" w:rsidRPr="002E4976" w:rsidRDefault="00AC43B9" w:rsidP="00AC43B9">
      <w:pPr>
        <w:jc w:val="both"/>
        <w:rPr>
          <w:rFonts w:ascii="Times New Roman" w:eastAsia="Times New Roman" w:hAnsi="Times New Roman" w:cs="Times New Roman"/>
          <w:color w:val="auto"/>
          <w:sz w:val="24"/>
          <w:szCs w:val="24"/>
        </w:rPr>
      </w:pPr>
      <w:r w:rsidRPr="002E4976">
        <w:rPr>
          <w:rFonts w:ascii="Times New Roman" w:eastAsia="Times New Roman" w:hAnsi="Times New Roman" w:cs="Times New Roman"/>
          <w:color w:val="auto"/>
          <w:sz w:val="24"/>
          <w:szCs w:val="24"/>
        </w:rPr>
        <w:t>Navrhovaná právní úprava je v souladu s mezinárodními smlouvami, jimiž je Česká republika vázána i s obecně uznávanými zásadami mezinárodního práva. Návrh zákona i AI akt jsou zejména v souladu se S</w:t>
      </w:r>
      <w:r w:rsidR="00F97EA3" w:rsidRPr="002E4976">
        <w:rPr>
          <w:rFonts w:ascii="Times New Roman" w:eastAsia="Times New Roman" w:hAnsi="Times New Roman" w:cs="Times New Roman"/>
          <w:color w:val="auto"/>
          <w:sz w:val="24"/>
          <w:szCs w:val="24"/>
        </w:rPr>
        <w:t>EU</w:t>
      </w:r>
      <w:r w:rsidRPr="002E4976">
        <w:rPr>
          <w:rFonts w:ascii="Times New Roman" w:eastAsia="Times New Roman" w:hAnsi="Times New Roman" w:cs="Times New Roman"/>
          <w:color w:val="auto"/>
          <w:sz w:val="24"/>
          <w:szCs w:val="24"/>
        </w:rPr>
        <w:t xml:space="preserve">, </w:t>
      </w:r>
      <w:r w:rsidR="00F97EA3" w:rsidRPr="002E4976">
        <w:rPr>
          <w:rFonts w:ascii="Times New Roman" w:eastAsia="Times New Roman" w:hAnsi="Times New Roman" w:cs="Times New Roman"/>
          <w:color w:val="auto"/>
          <w:sz w:val="24"/>
          <w:szCs w:val="24"/>
        </w:rPr>
        <w:t>SFEU</w:t>
      </w:r>
      <w:r w:rsidRPr="002E4976">
        <w:rPr>
          <w:rFonts w:ascii="Times New Roman" w:eastAsia="Times New Roman" w:hAnsi="Times New Roman" w:cs="Times New Roman"/>
          <w:color w:val="auto"/>
          <w:sz w:val="24"/>
          <w:szCs w:val="24"/>
        </w:rPr>
        <w:t xml:space="preserve"> a</w:t>
      </w:r>
      <w:r w:rsidR="004C1DD0" w:rsidRPr="002E4976">
        <w:rPr>
          <w:rFonts w:ascii="Times New Roman" w:eastAsia="Times New Roman" w:hAnsi="Times New Roman" w:cs="Times New Roman"/>
          <w:color w:val="auto"/>
          <w:sz w:val="24"/>
          <w:szCs w:val="24"/>
        </w:rPr>
        <w:t xml:space="preserve"> </w:t>
      </w:r>
      <w:r w:rsidRPr="002E4976">
        <w:rPr>
          <w:rFonts w:ascii="Times New Roman" w:eastAsia="Times New Roman" w:hAnsi="Times New Roman" w:cs="Times New Roman"/>
          <w:color w:val="auto"/>
          <w:sz w:val="24"/>
          <w:szCs w:val="24"/>
        </w:rPr>
        <w:t>s Listinou základních práv EU</w:t>
      </w:r>
      <w:r w:rsidR="004C1DD0" w:rsidRPr="002E4976">
        <w:rPr>
          <w:rFonts w:ascii="Times New Roman" w:eastAsia="Times New Roman" w:hAnsi="Times New Roman" w:cs="Times New Roman"/>
          <w:color w:val="auto"/>
          <w:sz w:val="24"/>
          <w:szCs w:val="24"/>
        </w:rPr>
        <w:t xml:space="preserve"> </w:t>
      </w:r>
      <w:r w:rsidRPr="002E4976">
        <w:rPr>
          <w:rFonts w:ascii="Times New Roman" w:eastAsia="Times New Roman" w:hAnsi="Times New Roman" w:cs="Times New Roman"/>
          <w:color w:val="auto"/>
          <w:sz w:val="24"/>
          <w:szCs w:val="24"/>
        </w:rPr>
        <w:t xml:space="preserve">(dále jen </w:t>
      </w:r>
      <w:r w:rsidR="004C1DD0" w:rsidRPr="002E4976">
        <w:rPr>
          <w:rFonts w:ascii="Times New Roman" w:eastAsia="Times New Roman" w:hAnsi="Times New Roman" w:cs="Times New Roman"/>
          <w:color w:val="auto"/>
          <w:sz w:val="24"/>
          <w:szCs w:val="24"/>
        </w:rPr>
        <w:t>„</w:t>
      </w:r>
      <w:r w:rsidRPr="002E4976">
        <w:rPr>
          <w:rFonts w:ascii="Times New Roman" w:eastAsia="Times New Roman" w:hAnsi="Times New Roman" w:cs="Times New Roman"/>
          <w:color w:val="auto"/>
          <w:sz w:val="24"/>
          <w:szCs w:val="24"/>
        </w:rPr>
        <w:t>Charta základních práv</w:t>
      </w:r>
      <w:r w:rsidR="004C1DD0" w:rsidRPr="002E4976">
        <w:rPr>
          <w:rFonts w:ascii="Times New Roman" w:eastAsia="Times New Roman" w:hAnsi="Times New Roman" w:cs="Times New Roman"/>
          <w:color w:val="auto"/>
          <w:sz w:val="24"/>
          <w:szCs w:val="24"/>
        </w:rPr>
        <w:t>“</w:t>
      </w:r>
      <w:r w:rsidRPr="002E4976">
        <w:rPr>
          <w:rFonts w:ascii="Times New Roman" w:eastAsia="Times New Roman" w:hAnsi="Times New Roman" w:cs="Times New Roman"/>
          <w:color w:val="auto"/>
          <w:sz w:val="24"/>
          <w:szCs w:val="24"/>
        </w:rPr>
        <w:t xml:space="preserve">), což je rozebráno </w:t>
      </w:r>
      <w:r w:rsidR="004355DE" w:rsidRPr="002E4976">
        <w:rPr>
          <w:rFonts w:ascii="Times New Roman" w:eastAsia="Times New Roman" w:hAnsi="Times New Roman" w:cs="Times New Roman"/>
          <w:color w:val="auto"/>
          <w:sz w:val="24"/>
          <w:szCs w:val="24"/>
        </w:rPr>
        <w:t>při</w:t>
      </w:r>
      <w:r w:rsidRPr="002E4976">
        <w:rPr>
          <w:rFonts w:ascii="Times New Roman" w:eastAsia="Times New Roman" w:hAnsi="Times New Roman" w:cs="Times New Roman"/>
          <w:color w:val="auto"/>
          <w:sz w:val="24"/>
          <w:szCs w:val="24"/>
        </w:rPr>
        <w:t xml:space="preserve"> zhodnocení slučitelnosti s</w:t>
      </w:r>
      <w:r w:rsidR="00B6226F" w:rsidRPr="002E4976">
        <w:rPr>
          <w:rFonts w:ascii="Times New Roman" w:eastAsia="Times New Roman" w:hAnsi="Times New Roman" w:cs="Times New Roman"/>
          <w:color w:val="auto"/>
          <w:sz w:val="24"/>
          <w:szCs w:val="24"/>
        </w:rPr>
        <w:t> </w:t>
      </w:r>
      <w:r w:rsidRPr="002E4976">
        <w:rPr>
          <w:rFonts w:ascii="Times New Roman" w:eastAsia="Times New Roman" w:hAnsi="Times New Roman" w:cs="Times New Roman"/>
          <w:color w:val="auto"/>
          <w:sz w:val="24"/>
          <w:szCs w:val="24"/>
        </w:rPr>
        <w:t xml:space="preserve">právem EU, v části 5. Důvodové zprávy. </w:t>
      </w:r>
    </w:p>
    <w:p w14:paraId="7A403BDE" w14:textId="0DCE6850" w:rsidR="00AC43B9" w:rsidRPr="002E4976" w:rsidRDefault="00AC43B9" w:rsidP="00AC43B9">
      <w:pPr>
        <w:jc w:val="both"/>
        <w:rPr>
          <w:rFonts w:ascii="Times New Roman" w:eastAsia="Times New Roman" w:hAnsi="Times New Roman" w:cs="Times New Roman"/>
          <w:b/>
          <w:bCs/>
          <w:color w:val="auto"/>
          <w:sz w:val="24"/>
          <w:szCs w:val="24"/>
        </w:rPr>
      </w:pPr>
      <w:r w:rsidRPr="002E4976">
        <w:rPr>
          <w:rFonts w:ascii="Times New Roman" w:eastAsia="Times New Roman" w:hAnsi="Times New Roman" w:cs="Times New Roman"/>
          <w:color w:val="auto"/>
          <w:sz w:val="24"/>
          <w:szCs w:val="24"/>
        </w:rPr>
        <w:t xml:space="preserve">Návrh zákona i AI akt jsou v souladu také s </w:t>
      </w:r>
      <w:r w:rsidRPr="00DE7D2A">
        <w:rPr>
          <w:rFonts w:ascii="Times New Roman" w:eastAsia="Times New Roman" w:hAnsi="Times New Roman" w:cs="Times New Roman"/>
          <w:color w:val="auto"/>
          <w:sz w:val="24"/>
          <w:szCs w:val="24"/>
          <w:u w:val="single"/>
          <w:lang w:eastAsia="cs-CZ"/>
        </w:rPr>
        <w:t>Rámcovou úmluvou Rady Evropy o umělé inteligenci a lidských právech, demokracii a právním státu</w:t>
      </w:r>
      <w:r w:rsidRPr="002E4976">
        <w:rPr>
          <w:rFonts w:ascii="Times New Roman" w:eastAsia="Times New Roman" w:hAnsi="Times New Roman" w:cs="Times New Roman"/>
          <w:color w:val="auto"/>
          <w:sz w:val="24"/>
          <w:szCs w:val="24"/>
          <w:lang w:eastAsia="cs-CZ"/>
        </w:rPr>
        <w:t>, která se stala prvním právně závazným mezinárodní dokumentem, který vytváří standardy pro vývoj a využití systémů umělé inteligence v</w:t>
      </w:r>
      <w:r w:rsidR="00B6226F" w:rsidRPr="002E4976">
        <w:rPr>
          <w:rFonts w:ascii="Times New Roman" w:eastAsia="Times New Roman" w:hAnsi="Times New Roman" w:cs="Times New Roman"/>
          <w:color w:val="auto"/>
          <w:sz w:val="24"/>
          <w:szCs w:val="24"/>
          <w:lang w:eastAsia="cs-CZ"/>
        </w:rPr>
        <w:t> </w:t>
      </w:r>
      <w:r w:rsidRPr="002E4976">
        <w:rPr>
          <w:rFonts w:ascii="Times New Roman" w:eastAsia="Times New Roman" w:hAnsi="Times New Roman" w:cs="Times New Roman"/>
          <w:color w:val="auto"/>
          <w:sz w:val="24"/>
          <w:szCs w:val="24"/>
          <w:lang w:eastAsia="cs-CZ"/>
        </w:rPr>
        <w:t>souladu s lidskými právy, demokracií a právním státem. Klíčovými principy jsou minimalizace rizika diskriminace, ochrana soukromí, zajištění transparentnosti, přístup k nezávislému přezkumu a</w:t>
      </w:r>
      <w:r w:rsidR="00B6226F" w:rsidRPr="002E4976">
        <w:rPr>
          <w:rFonts w:ascii="Times New Roman" w:eastAsia="Times New Roman" w:hAnsi="Times New Roman" w:cs="Times New Roman"/>
          <w:color w:val="auto"/>
          <w:sz w:val="24"/>
          <w:szCs w:val="24"/>
          <w:lang w:eastAsia="cs-CZ"/>
        </w:rPr>
        <w:t> </w:t>
      </w:r>
      <w:r w:rsidRPr="002E4976">
        <w:rPr>
          <w:rFonts w:ascii="Times New Roman" w:eastAsia="Times New Roman" w:hAnsi="Times New Roman" w:cs="Times New Roman"/>
          <w:color w:val="auto"/>
          <w:sz w:val="24"/>
          <w:szCs w:val="24"/>
          <w:lang w:eastAsia="cs-CZ"/>
        </w:rPr>
        <w:t xml:space="preserve">odpovědnost. Rovněž je upravena možnost kontroly zásahu AI do procesu voleb, do justičních systémů a dalších demokratických procesů. Výbor ministrů Rady Evropy přijal text Rámové úmluvy 17. 5. 2024, její otevření k podpisu následovalo 5. 9. 2024, </w:t>
      </w:r>
      <w:r w:rsidRPr="002E4976">
        <w:rPr>
          <w:rFonts w:ascii="Times New Roman" w:hAnsi="Times New Roman" w:cs="Times New Roman"/>
          <w:color w:val="auto"/>
          <w:sz w:val="24"/>
          <w:szCs w:val="24"/>
        </w:rPr>
        <w:t>během neformální konference ministrů spravedlnosti Rady Evropy ve Vilniusu. Dokument</w:t>
      </w:r>
      <w:r w:rsidRPr="002E4976">
        <w:rPr>
          <w:rFonts w:ascii="Times New Roman" w:hAnsi="Times New Roman" w:cs="Times New Roman"/>
          <w:b/>
          <w:bCs/>
          <w:color w:val="auto"/>
          <w:sz w:val="24"/>
          <w:szCs w:val="24"/>
        </w:rPr>
        <w:t xml:space="preserve"> </w:t>
      </w:r>
      <w:r w:rsidRPr="002E4976">
        <w:rPr>
          <w:rStyle w:val="Siln"/>
          <w:rFonts w:ascii="Times New Roman" w:hAnsi="Times New Roman" w:cs="Times New Roman"/>
          <w:b w:val="0"/>
          <w:bCs w:val="0"/>
          <w:color w:val="auto"/>
          <w:sz w:val="24"/>
          <w:szCs w:val="24"/>
        </w:rPr>
        <w:t>podepsali zástupci EU, USA, Velké Británie, Izrael</w:t>
      </w:r>
      <w:r w:rsidR="00B6226F" w:rsidRPr="002E4976">
        <w:rPr>
          <w:rStyle w:val="Siln"/>
          <w:rFonts w:ascii="Times New Roman" w:hAnsi="Times New Roman" w:cs="Times New Roman"/>
          <w:b w:val="0"/>
          <w:bCs w:val="0"/>
          <w:color w:val="auto"/>
          <w:sz w:val="24"/>
          <w:szCs w:val="24"/>
        </w:rPr>
        <w:t>e</w:t>
      </w:r>
      <w:r w:rsidRPr="002E4976">
        <w:rPr>
          <w:rStyle w:val="Siln"/>
          <w:rFonts w:ascii="Times New Roman" w:hAnsi="Times New Roman" w:cs="Times New Roman"/>
          <w:b w:val="0"/>
          <w:bCs w:val="0"/>
          <w:color w:val="auto"/>
          <w:sz w:val="24"/>
          <w:szCs w:val="24"/>
        </w:rPr>
        <w:t xml:space="preserve"> a další.</w:t>
      </w:r>
    </w:p>
    <w:p w14:paraId="0D45BC52" w14:textId="77777777" w:rsidR="00AC43B9" w:rsidRPr="00E1299E" w:rsidRDefault="00AC43B9" w:rsidP="00DE7D2A">
      <w:pPr>
        <w:jc w:val="both"/>
      </w:pPr>
      <w:r w:rsidRPr="00DE7D2A">
        <w:rPr>
          <w:rFonts w:ascii="Times New Roman" w:eastAsia="Times New Roman" w:hAnsi="Times New Roman" w:cs="Times New Roman"/>
          <w:color w:val="auto"/>
          <w:sz w:val="24"/>
          <w:szCs w:val="24"/>
        </w:rPr>
        <w:t xml:space="preserve">AI akt také reflektuje </w:t>
      </w:r>
      <w:r w:rsidRPr="00DE7D2A">
        <w:rPr>
          <w:rFonts w:ascii="Times New Roman" w:eastAsia="Times New Roman" w:hAnsi="Times New Roman" w:cs="Times New Roman"/>
          <w:color w:val="auto"/>
          <w:sz w:val="24"/>
          <w:szCs w:val="24"/>
          <w:u w:val="single"/>
        </w:rPr>
        <w:t>Úmluvu o ochraně lidských práv a základních svobod,</w:t>
      </w:r>
      <w:r w:rsidRPr="00DE7D2A">
        <w:rPr>
          <w:rFonts w:ascii="Times New Roman" w:eastAsia="Times New Roman" w:hAnsi="Times New Roman" w:cs="Times New Roman"/>
          <w:color w:val="auto"/>
          <w:sz w:val="24"/>
          <w:szCs w:val="24"/>
        </w:rPr>
        <w:t xml:space="preserve"> přijatou 4. 11. 1950 v Římě, v platnosti od 3. 9. 1953 (dále jen EÚLP), jejímž garantem je </w:t>
      </w:r>
      <w:r w:rsidRPr="00DE7D2A">
        <w:rPr>
          <w:rFonts w:eastAsia="Times New Roman"/>
        </w:rPr>
        <w:t>Evropský soud pro lidská práva</w:t>
      </w:r>
      <w:r w:rsidRPr="00DE7D2A">
        <w:rPr>
          <w:rFonts w:ascii="Times New Roman" w:eastAsia="Times New Roman" w:hAnsi="Times New Roman" w:cs="Times New Roman"/>
          <w:color w:val="auto"/>
          <w:sz w:val="24"/>
          <w:szCs w:val="24"/>
        </w:rPr>
        <w:t>. EÚLP chrání základní lidská práva, např. právo na život, svobodu projevu, právo na spravedlivý proces, zákaz diskriminace atd.  Navrhovaný zákon i AI akt jsou plně v souladu s EÚLP, jejími protokoly, i s judikaturou Evropského soudu pro lidská práva.</w:t>
      </w:r>
    </w:p>
    <w:p w14:paraId="11BE0952" w14:textId="721934E2" w:rsidR="00757CFC" w:rsidRPr="002E4976" w:rsidRDefault="00AC43B9" w:rsidP="00DE7D2A">
      <w:pPr>
        <w:jc w:val="both"/>
        <w:rPr>
          <w:rFonts w:ascii="Times New Roman" w:eastAsia="Times New Roman" w:hAnsi="Times New Roman" w:cs="Times New Roman"/>
          <w:color w:val="auto"/>
          <w:sz w:val="24"/>
          <w:szCs w:val="24"/>
        </w:rPr>
      </w:pPr>
      <w:r w:rsidRPr="002E4976">
        <w:rPr>
          <w:rFonts w:ascii="Times New Roman" w:eastAsia="Times New Roman" w:hAnsi="Times New Roman" w:cs="Times New Roman"/>
          <w:color w:val="auto"/>
          <w:sz w:val="24"/>
          <w:szCs w:val="24"/>
        </w:rPr>
        <w:lastRenderedPageBreak/>
        <w:t xml:space="preserve">AI </w:t>
      </w:r>
      <w:r w:rsidRPr="00DE7D2A">
        <w:rPr>
          <w:rFonts w:ascii="Times New Roman" w:eastAsia="Times New Roman" w:hAnsi="Times New Roman" w:cs="Times New Roman"/>
          <w:color w:val="auto"/>
          <w:sz w:val="24"/>
          <w:szCs w:val="24"/>
        </w:rPr>
        <w:t>ak</w:t>
      </w:r>
      <w:r w:rsidRPr="002E4976">
        <w:rPr>
          <w:rFonts w:ascii="Times New Roman" w:eastAsia="Times New Roman" w:hAnsi="Times New Roman" w:cs="Times New Roman"/>
          <w:color w:val="auto"/>
          <w:sz w:val="24"/>
          <w:szCs w:val="24"/>
        </w:rPr>
        <w:t xml:space="preserve">t </w:t>
      </w:r>
      <w:r w:rsidRPr="00DE7D2A">
        <w:rPr>
          <w:rFonts w:ascii="Times New Roman" w:eastAsia="Times New Roman" w:hAnsi="Times New Roman" w:cs="Times New Roman"/>
          <w:color w:val="auto"/>
          <w:sz w:val="24"/>
          <w:szCs w:val="24"/>
        </w:rPr>
        <w:t xml:space="preserve">přináší </w:t>
      </w:r>
      <w:r w:rsidRPr="002E4976">
        <w:rPr>
          <w:rFonts w:ascii="Times New Roman" w:eastAsia="Times New Roman" w:hAnsi="Times New Roman" w:cs="Times New Roman"/>
          <w:color w:val="auto"/>
          <w:sz w:val="24"/>
          <w:szCs w:val="24"/>
        </w:rPr>
        <w:t xml:space="preserve">zásady ochrany lidských práv </w:t>
      </w:r>
      <w:r w:rsidRPr="00DE7D2A">
        <w:rPr>
          <w:rFonts w:ascii="Times New Roman" w:eastAsia="Times New Roman" w:hAnsi="Times New Roman" w:cs="Times New Roman"/>
          <w:color w:val="auto"/>
          <w:sz w:val="24"/>
          <w:szCs w:val="24"/>
        </w:rPr>
        <w:t xml:space="preserve">zakotvené v EÚLP a Chartě základních práv </w:t>
      </w:r>
      <w:r w:rsidRPr="002E4976">
        <w:rPr>
          <w:rFonts w:ascii="Times New Roman" w:eastAsia="Times New Roman" w:hAnsi="Times New Roman" w:cs="Times New Roman"/>
          <w:color w:val="auto"/>
          <w:sz w:val="24"/>
          <w:szCs w:val="24"/>
        </w:rPr>
        <w:t xml:space="preserve">do oblasti AI. Uvedené lidskoprávní dokumenty </w:t>
      </w:r>
      <w:r w:rsidRPr="00DE7D2A">
        <w:rPr>
          <w:rFonts w:ascii="Times New Roman" w:eastAsia="Times New Roman" w:hAnsi="Times New Roman" w:cs="Times New Roman"/>
          <w:color w:val="auto"/>
          <w:sz w:val="24"/>
          <w:szCs w:val="24"/>
        </w:rPr>
        <w:t xml:space="preserve">tvoří hodnotový rámec a </w:t>
      </w:r>
      <w:r w:rsidRPr="002E4976">
        <w:rPr>
          <w:rFonts w:ascii="Times New Roman" w:eastAsia="Times New Roman" w:hAnsi="Times New Roman" w:cs="Times New Roman"/>
          <w:color w:val="auto"/>
          <w:sz w:val="24"/>
          <w:szCs w:val="24"/>
        </w:rPr>
        <w:t>slouží jako základ pro AI aktem uložené povinnosti a právní omezení. AI akt např. vyžaduje provádět hodnocení dopadů na lidská práva u vysoce rizikových AI systémů. Ukládá dále povinnost poskytovat o AI systémech dostatečné informace (transparentnost).</w:t>
      </w:r>
      <w:r w:rsidR="004C1DD0" w:rsidRPr="002E4976">
        <w:rPr>
          <w:rFonts w:ascii="Times New Roman" w:eastAsia="Times New Roman" w:hAnsi="Times New Roman" w:cs="Times New Roman"/>
          <w:color w:val="auto"/>
          <w:sz w:val="24"/>
          <w:szCs w:val="24"/>
        </w:rPr>
        <w:t xml:space="preserve"> </w:t>
      </w:r>
      <w:r w:rsidRPr="002E4976">
        <w:rPr>
          <w:rFonts w:ascii="Times New Roman" w:eastAsia="Times New Roman" w:hAnsi="Times New Roman" w:cs="Times New Roman"/>
          <w:color w:val="auto"/>
          <w:sz w:val="24"/>
          <w:szCs w:val="24"/>
        </w:rPr>
        <w:t xml:space="preserve">Jsou zakázány AI systémy, které porušují </w:t>
      </w:r>
      <w:r w:rsidRPr="00DE7D2A">
        <w:rPr>
          <w:rFonts w:ascii="Times New Roman" w:eastAsia="Times New Roman" w:hAnsi="Times New Roman" w:cs="Times New Roman"/>
          <w:color w:val="auto"/>
          <w:sz w:val="24"/>
          <w:szCs w:val="24"/>
        </w:rPr>
        <w:t>lidská práva (</w:t>
      </w:r>
      <w:r w:rsidRPr="002E4976">
        <w:rPr>
          <w:rFonts w:ascii="Times New Roman" w:eastAsia="Times New Roman" w:hAnsi="Times New Roman" w:cs="Times New Roman"/>
          <w:color w:val="auto"/>
          <w:sz w:val="24"/>
          <w:szCs w:val="24"/>
        </w:rPr>
        <w:t>právo na</w:t>
      </w:r>
      <w:r w:rsidR="00B6226F" w:rsidRPr="002E4976">
        <w:rPr>
          <w:rFonts w:ascii="Times New Roman" w:eastAsia="Times New Roman" w:hAnsi="Times New Roman" w:cs="Times New Roman"/>
          <w:color w:val="auto"/>
          <w:sz w:val="24"/>
          <w:szCs w:val="24"/>
        </w:rPr>
        <w:t> </w:t>
      </w:r>
      <w:r w:rsidRPr="002E4976">
        <w:rPr>
          <w:rFonts w:ascii="Times New Roman" w:eastAsia="Times New Roman" w:hAnsi="Times New Roman" w:cs="Times New Roman"/>
          <w:color w:val="auto"/>
          <w:sz w:val="24"/>
          <w:szCs w:val="24"/>
        </w:rPr>
        <w:t>soukromí</w:t>
      </w:r>
      <w:r w:rsidRPr="00DE7D2A">
        <w:rPr>
          <w:rFonts w:ascii="Times New Roman" w:eastAsia="Times New Roman" w:hAnsi="Times New Roman" w:cs="Times New Roman"/>
          <w:color w:val="auto"/>
          <w:sz w:val="24"/>
          <w:szCs w:val="24"/>
        </w:rPr>
        <w:t>,</w:t>
      </w:r>
      <w:r w:rsidRPr="002E4976">
        <w:rPr>
          <w:rFonts w:ascii="Times New Roman" w:eastAsia="Times New Roman" w:hAnsi="Times New Roman" w:cs="Times New Roman"/>
          <w:color w:val="auto"/>
          <w:sz w:val="24"/>
          <w:szCs w:val="24"/>
        </w:rPr>
        <w:t xml:space="preserve"> zákaz diskriminace</w:t>
      </w:r>
      <w:r w:rsidRPr="00DE7D2A">
        <w:rPr>
          <w:rFonts w:ascii="Times New Roman" w:eastAsia="Times New Roman" w:hAnsi="Times New Roman" w:cs="Times New Roman"/>
          <w:color w:val="auto"/>
          <w:sz w:val="24"/>
          <w:szCs w:val="24"/>
        </w:rPr>
        <w:t xml:space="preserve"> atd.)</w:t>
      </w:r>
      <w:r w:rsidRPr="002E4976">
        <w:rPr>
          <w:rFonts w:ascii="Times New Roman" w:eastAsia="Times New Roman" w:hAnsi="Times New Roman" w:cs="Times New Roman"/>
          <w:color w:val="auto"/>
          <w:sz w:val="24"/>
          <w:szCs w:val="24"/>
        </w:rPr>
        <w:t>. Je zakotven pravidelný dohled a možnost zásahu ze strany dozorových orgánů.</w:t>
      </w:r>
      <w:r w:rsidRPr="00DE7D2A">
        <w:rPr>
          <w:rFonts w:ascii="Times New Roman" w:eastAsia="Times New Roman" w:hAnsi="Times New Roman" w:cs="Times New Roman"/>
          <w:color w:val="auto"/>
          <w:sz w:val="24"/>
          <w:szCs w:val="24"/>
        </w:rPr>
        <w:t xml:space="preserve"> Důsledkem porušení uložených povinností </w:t>
      </w:r>
      <w:r w:rsidRPr="002E4976">
        <w:rPr>
          <w:rFonts w:ascii="Times New Roman" w:eastAsia="Times New Roman" w:hAnsi="Times New Roman" w:cs="Times New Roman"/>
          <w:color w:val="auto"/>
          <w:sz w:val="24"/>
          <w:szCs w:val="24"/>
        </w:rPr>
        <w:t xml:space="preserve">budou dostatečně předvídatelné sankce, které budou ukládány a vymáhány prostřednictvím spravedlivého řízení, který zajišťuje všechna práva vyplývající z EÚLP a Charty základních práv. </w:t>
      </w:r>
      <w:bookmarkEnd w:id="11"/>
    </w:p>
    <w:bookmarkEnd w:id="12"/>
    <w:p w14:paraId="580350C0" w14:textId="035BD590" w:rsidR="00B2486D" w:rsidRPr="002E4976" w:rsidRDefault="005034F1" w:rsidP="00B2486D">
      <w:pPr>
        <w:jc w:val="both"/>
        <w:rPr>
          <w:rFonts w:ascii="Times New Roman" w:hAnsi="Times New Roman" w:cs="Times New Roman"/>
          <w:b/>
          <w:bCs/>
          <w:color w:val="auto"/>
          <w:sz w:val="24"/>
          <w:szCs w:val="24"/>
        </w:rPr>
      </w:pPr>
      <w:r w:rsidRPr="002E4976">
        <w:rPr>
          <w:rFonts w:ascii="Times New Roman" w:hAnsi="Times New Roman" w:cs="Times New Roman"/>
          <w:b/>
          <w:bCs/>
          <w:color w:val="auto"/>
          <w:sz w:val="24"/>
          <w:szCs w:val="24"/>
        </w:rPr>
        <w:t>7. P</w:t>
      </w:r>
      <w:r w:rsidR="00B2486D" w:rsidRPr="002E4976">
        <w:rPr>
          <w:rFonts w:ascii="Times New Roman" w:hAnsi="Times New Roman" w:cs="Times New Roman"/>
          <w:b/>
          <w:bCs/>
          <w:color w:val="auto"/>
          <w:sz w:val="24"/>
          <w:szCs w:val="24"/>
        </w:rPr>
        <w:t xml:space="preserve">ředpokládaný hospodářský a finanční dopad navrhované právní úpravy na státní rozpočet, ostatní veřejné rozpočty a na podnikatelské prostředí České republiky </w:t>
      </w:r>
    </w:p>
    <w:p w14:paraId="033A72F2" w14:textId="379EB841" w:rsidR="00E873CC" w:rsidRPr="002E4976" w:rsidRDefault="00E873CC" w:rsidP="00E873CC">
      <w:pPr>
        <w:spacing w:before="100" w:beforeAutospacing="1" w:after="100" w:afterAutospacing="1" w:line="276" w:lineRule="auto"/>
        <w:jc w:val="both"/>
        <w:rPr>
          <w:rFonts w:ascii="Times New Roman" w:eastAsia="Times New Roman" w:hAnsi="Times New Roman" w:cs="Times New Roman"/>
          <w:color w:val="auto"/>
          <w:sz w:val="24"/>
          <w:szCs w:val="24"/>
          <w:lang w:eastAsia="cs-CZ"/>
        </w:rPr>
      </w:pPr>
      <w:r w:rsidRPr="002E4976">
        <w:rPr>
          <w:rFonts w:ascii="Times New Roman" w:eastAsia="Times New Roman" w:hAnsi="Times New Roman" w:cs="Times New Roman"/>
          <w:color w:val="auto"/>
          <w:sz w:val="24"/>
          <w:szCs w:val="24"/>
          <w:lang w:eastAsia="cs-CZ"/>
        </w:rPr>
        <w:t>Přijetí navrhované právní úpravy přinese finanční dopady na státní rozpočet, a to zejména v</w:t>
      </w:r>
      <w:r w:rsidR="00A909BD" w:rsidRPr="002E4976">
        <w:rPr>
          <w:rFonts w:ascii="Times New Roman" w:eastAsia="Times New Roman" w:hAnsi="Times New Roman" w:cs="Times New Roman"/>
          <w:color w:val="auto"/>
          <w:sz w:val="24"/>
          <w:szCs w:val="24"/>
          <w:lang w:eastAsia="cs-CZ"/>
        </w:rPr>
        <w:t> </w:t>
      </w:r>
      <w:r w:rsidRPr="002E4976">
        <w:rPr>
          <w:rFonts w:ascii="Times New Roman" w:eastAsia="Times New Roman" w:hAnsi="Times New Roman" w:cs="Times New Roman"/>
          <w:color w:val="auto"/>
          <w:sz w:val="24"/>
          <w:szCs w:val="24"/>
          <w:lang w:eastAsia="cs-CZ"/>
        </w:rPr>
        <w:t>souvislosti se zajištěním řádného a efektivního vymáhání pravidel AI aktu a nutností posílení personálních, finančních a technických kapacit příslušných orgánů. Nicméně tato úprava představuje nezbytnou investici do zajištění souladu České republiky s evropskou legislativou v oblasti umělé inteligence. Ačkoliv přinese zvýšené náklady jak na straně veřejných rozpočtů, tak podnikatelského sektoru, její přínosy v podobě právní jistoty, zvýšení konkurenceschopnosti a ochrany základních práv převažují nad náklady. Navíc jsou některé náklady zmírněny mechanismy hrazení služeb a</w:t>
      </w:r>
      <w:r w:rsidR="00A909BD" w:rsidRPr="002E4976">
        <w:rPr>
          <w:rFonts w:ascii="Times New Roman" w:eastAsia="Times New Roman" w:hAnsi="Times New Roman" w:cs="Times New Roman"/>
          <w:color w:val="auto"/>
          <w:sz w:val="24"/>
          <w:szCs w:val="24"/>
          <w:lang w:eastAsia="cs-CZ"/>
        </w:rPr>
        <w:t> </w:t>
      </w:r>
      <w:r w:rsidRPr="002E4976">
        <w:rPr>
          <w:rFonts w:ascii="Times New Roman" w:eastAsia="Times New Roman" w:hAnsi="Times New Roman" w:cs="Times New Roman"/>
          <w:color w:val="auto"/>
          <w:sz w:val="24"/>
          <w:szCs w:val="24"/>
          <w:lang w:eastAsia="cs-CZ"/>
        </w:rPr>
        <w:t>certifikace subjekty působícími v odvětví AI. Uplatnění jednotného a moderního rámce pro AI může podpořit rozvoj českých inovací a zvýšit konkurenceschopnost podniků na jednotném evropském trhu. V dlouhodobém horizontu pak přinést úspory díky efektivnějším a transparentnějším službám.</w:t>
      </w:r>
    </w:p>
    <w:p w14:paraId="74585699" w14:textId="77777777" w:rsidR="00E873CC" w:rsidRPr="002E4976" w:rsidRDefault="00E873CC" w:rsidP="00E873CC">
      <w:pPr>
        <w:spacing w:before="100" w:beforeAutospacing="1" w:after="100" w:afterAutospacing="1" w:line="276" w:lineRule="auto"/>
        <w:jc w:val="both"/>
        <w:rPr>
          <w:rFonts w:ascii="Times New Roman" w:eastAsia="Times New Roman" w:hAnsi="Times New Roman" w:cs="Times New Roman"/>
          <w:b/>
          <w:bCs/>
          <w:color w:val="auto"/>
          <w:sz w:val="24"/>
          <w:szCs w:val="24"/>
          <w:lang w:eastAsia="cs-CZ"/>
        </w:rPr>
      </w:pPr>
      <w:r w:rsidRPr="002E4976">
        <w:rPr>
          <w:rFonts w:ascii="Times New Roman" w:eastAsia="Times New Roman" w:hAnsi="Times New Roman" w:cs="Times New Roman"/>
          <w:b/>
          <w:bCs/>
          <w:color w:val="auto"/>
          <w:sz w:val="24"/>
          <w:szCs w:val="24"/>
          <w:lang w:eastAsia="cs-CZ"/>
        </w:rPr>
        <w:t xml:space="preserve">7. 1 </w:t>
      </w:r>
      <w:r w:rsidRPr="002E4976">
        <w:rPr>
          <w:rFonts w:ascii="Times New Roman" w:eastAsia="Times New Roman" w:hAnsi="Times New Roman" w:cs="Times New Roman"/>
          <w:b/>
          <w:bCs/>
          <w:color w:val="auto"/>
          <w:sz w:val="24"/>
          <w:szCs w:val="24"/>
          <w:lang w:eastAsia="cs-CZ"/>
        </w:rPr>
        <w:tab/>
        <w:t>Hospodářský a finanční dopad navrhované úpravy na státní rozpočet a ostatní rozpočty</w:t>
      </w:r>
    </w:p>
    <w:p w14:paraId="7BFF1D9F" w14:textId="645015DC" w:rsidR="00E873CC" w:rsidRPr="002E4976" w:rsidRDefault="00E873CC" w:rsidP="00E873CC">
      <w:pPr>
        <w:spacing w:before="100" w:beforeAutospacing="1" w:after="100" w:afterAutospacing="1" w:line="276" w:lineRule="auto"/>
        <w:jc w:val="both"/>
        <w:rPr>
          <w:rFonts w:ascii="Times New Roman" w:eastAsia="Times New Roman" w:hAnsi="Times New Roman" w:cs="Times New Roman"/>
          <w:color w:val="auto"/>
          <w:sz w:val="24"/>
          <w:szCs w:val="24"/>
          <w:lang w:eastAsia="cs-CZ"/>
        </w:rPr>
      </w:pPr>
      <w:r w:rsidRPr="002E4976">
        <w:rPr>
          <w:rFonts w:ascii="Times New Roman" w:eastAsia="Times New Roman" w:hAnsi="Times New Roman" w:cs="Times New Roman"/>
          <w:color w:val="auto"/>
          <w:sz w:val="24"/>
          <w:szCs w:val="24"/>
          <w:lang w:eastAsia="cs-CZ"/>
        </w:rPr>
        <w:t xml:space="preserve">Největší finanční dopady v souvislosti s navrhovanou právním úpravou vznikaní v důsledku nutnosti zajistit plnění nových kompetencí a úkolů pro zajištění řádné a efektivní implementace a vymáhání povinností stanovených v AI aktu. </w:t>
      </w:r>
    </w:p>
    <w:p w14:paraId="05205F37" w14:textId="6B146AC3" w:rsidR="00E873CC" w:rsidRPr="002E4976" w:rsidRDefault="00E873CC" w:rsidP="00E873CC">
      <w:pPr>
        <w:spacing w:before="100" w:beforeAutospacing="1" w:after="100" w:afterAutospacing="1" w:line="276" w:lineRule="auto"/>
        <w:jc w:val="both"/>
        <w:rPr>
          <w:rFonts w:ascii="Times New Roman" w:eastAsia="Times New Roman" w:hAnsi="Times New Roman" w:cs="Times New Roman"/>
          <w:color w:val="auto"/>
          <w:sz w:val="24"/>
          <w:szCs w:val="24"/>
          <w:lang w:eastAsia="cs-CZ"/>
        </w:rPr>
      </w:pPr>
      <w:r w:rsidRPr="002E4976">
        <w:rPr>
          <w:rFonts w:ascii="Times New Roman" w:eastAsia="Times New Roman" w:hAnsi="Times New Roman" w:cs="Times New Roman"/>
          <w:color w:val="auto"/>
          <w:sz w:val="24"/>
          <w:szCs w:val="24"/>
          <w:lang w:eastAsia="cs-CZ"/>
        </w:rPr>
        <w:t>Samotný AI akt stanovuje v čl. 70 odst. 3 povinnost zajistit příslušným vnitrostátním orgánům odpovídající technické a finanční zdroje a infrastrukturu pro účinné plnění jejich úkolů. Mají mít zejména trvale k dispozici dostatečný počet pracovníků, jejichž způsobilost a odborné znalosti zahrnují důkladné porozumění technologiím AI, údajům a výpočtu údajů, ochraně osobních údajů, kybernetické bezpečnosti, základním právům a zdravotním a bezpečnostním rizikům, jakož i znalost platných norem a právních předpisů</w:t>
      </w:r>
      <w:r w:rsidRPr="002E4976">
        <w:rPr>
          <w:rFonts w:ascii="Times New Roman" w:eastAsia="Times New Roman" w:hAnsi="Times New Roman" w:cs="Times New Roman"/>
          <w:i/>
          <w:iCs/>
          <w:color w:val="auto"/>
          <w:sz w:val="24"/>
          <w:szCs w:val="24"/>
          <w:lang w:eastAsia="cs-CZ"/>
        </w:rPr>
        <w:t xml:space="preserve">. </w:t>
      </w:r>
      <w:r w:rsidRPr="002E4976">
        <w:rPr>
          <w:rFonts w:ascii="Times New Roman" w:eastAsia="Times New Roman" w:hAnsi="Times New Roman" w:cs="Times New Roman"/>
          <w:color w:val="auto"/>
          <w:sz w:val="24"/>
          <w:szCs w:val="24"/>
          <w:lang w:eastAsia="cs-CZ"/>
        </w:rPr>
        <w:t>Členské státy jsou povinny každoročně tyto požadavky na</w:t>
      </w:r>
      <w:r w:rsidR="00A909BD" w:rsidRPr="002E4976">
        <w:rPr>
          <w:rFonts w:ascii="Times New Roman" w:eastAsia="Times New Roman" w:hAnsi="Times New Roman" w:cs="Times New Roman"/>
          <w:color w:val="auto"/>
          <w:sz w:val="24"/>
          <w:szCs w:val="24"/>
          <w:lang w:eastAsia="cs-CZ"/>
        </w:rPr>
        <w:t> </w:t>
      </w:r>
      <w:r w:rsidRPr="002E4976">
        <w:rPr>
          <w:rFonts w:ascii="Times New Roman" w:eastAsia="Times New Roman" w:hAnsi="Times New Roman" w:cs="Times New Roman"/>
          <w:color w:val="auto"/>
          <w:sz w:val="24"/>
          <w:szCs w:val="24"/>
          <w:lang w:eastAsia="cs-CZ"/>
        </w:rPr>
        <w:t>odbornost a zdroje posoudit a podle potřeby je aktualizovat (čl. 70 odst. 3). Každé dva roky předkládají Evropské komisi zprávu o stavu finančních a lidských zdrojů příslušných vnitrostátních orgánů. Evropská komise následně tyto informace postoupí Evropské radě pro umělou inteligenci k</w:t>
      </w:r>
      <w:r w:rsidR="00B82E46" w:rsidRPr="002E4976">
        <w:rPr>
          <w:rFonts w:ascii="Times New Roman" w:eastAsia="Times New Roman" w:hAnsi="Times New Roman" w:cs="Times New Roman"/>
          <w:color w:val="auto"/>
          <w:sz w:val="24"/>
          <w:szCs w:val="24"/>
          <w:lang w:eastAsia="cs-CZ"/>
        </w:rPr>
        <w:t> </w:t>
      </w:r>
      <w:r w:rsidRPr="002E4976">
        <w:rPr>
          <w:rFonts w:ascii="Times New Roman" w:eastAsia="Times New Roman" w:hAnsi="Times New Roman" w:cs="Times New Roman"/>
          <w:color w:val="auto"/>
          <w:sz w:val="24"/>
          <w:szCs w:val="24"/>
          <w:lang w:eastAsia="cs-CZ"/>
        </w:rPr>
        <w:t>projednání a případnému vydání doporučení (čl. 70 odst. 6).</w:t>
      </w:r>
    </w:p>
    <w:p w14:paraId="45F17D99" w14:textId="5813A97E" w:rsidR="00E873CC" w:rsidRPr="002E4976" w:rsidRDefault="00E873CC" w:rsidP="00E873CC">
      <w:pPr>
        <w:autoSpaceDE w:val="0"/>
        <w:spacing w:after="0" w:line="276" w:lineRule="auto"/>
        <w:jc w:val="both"/>
        <w:rPr>
          <w:rFonts w:ascii="Times New Roman" w:hAnsi="Times New Roman" w:cs="Times New Roman"/>
          <w:color w:val="auto"/>
          <w:sz w:val="24"/>
          <w:szCs w:val="24"/>
        </w:rPr>
      </w:pPr>
      <w:r w:rsidRPr="002E4976">
        <w:rPr>
          <w:rFonts w:ascii="Times New Roman" w:hAnsi="Times New Roman" w:cs="Times New Roman"/>
          <w:color w:val="auto"/>
          <w:sz w:val="24"/>
          <w:szCs w:val="24"/>
        </w:rPr>
        <w:t xml:space="preserve">Příslušné vnitrostátní orgány a zejména orgány dozoru budou muset vypořádat s řadou nových úkolů a povinností, se kterými se pojí jak jednorázové investice, tak potřeba obstarat financování průběžných provozních nákladů. Při stanovení konkrétních požadavků na rozpočet bylo </w:t>
      </w:r>
      <w:r w:rsidR="00F7235D" w:rsidRPr="002E4976">
        <w:rPr>
          <w:rFonts w:ascii="Times New Roman" w:hAnsi="Times New Roman" w:cs="Times New Roman"/>
          <w:color w:val="auto"/>
          <w:sz w:val="24"/>
          <w:szCs w:val="24"/>
        </w:rPr>
        <w:t xml:space="preserve">rovněž </w:t>
      </w:r>
      <w:r w:rsidRPr="002E4976">
        <w:rPr>
          <w:rFonts w:ascii="Times New Roman" w:hAnsi="Times New Roman" w:cs="Times New Roman"/>
          <w:color w:val="auto"/>
          <w:sz w:val="24"/>
          <w:szCs w:val="24"/>
        </w:rPr>
        <w:t xml:space="preserve">potřeba vyčíslit tyto položky: finanční prostředky na zajištění a provoz úřadu, náklady na zajištění </w:t>
      </w:r>
      <w:r w:rsidRPr="002E4976">
        <w:rPr>
          <w:rFonts w:ascii="Times New Roman" w:hAnsi="Times New Roman" w:cs="Times New Roman"/>
          <w:color w:val="auto"/>
          <w:sz w:val="24"/>
          <w:szCs w:val="24"/>
        </w:rPr>
        <w:lastRenderedPageBreak/>
        <w:t xml:space="preserve">lidských zdrojů, náklady na vybavení (HW, SW) a robustní technologická infrastruktura pro regulační </w:t>
      </w:r>
      <w:proofErr w:type="spellStart"/>
      <w:r w:rsidRPr="002E4976">
        <w:rPr>
          <w:rFonts w:ascii="Times New Roman" w:hAnsi="Times New Roman" w:cs="Times New Roman"/>
          <w:color w:val="auto"/>
          <w:sz w:val="24"/>
          <w:szCs w:val="24"/>
        </w:rPr>
        <w:t>sandbox</w:t>
      </w:r>
      <w:proofErr w:type="spellEnd"/>
      <w:r w:rsidRPr="002E4976">
        <w:rPr>
          <w:rFonts w:ascii="Times New Roman" w:hAnsi="Times New Roman" w:cs="Times New Roman"/>
          <w:color w:val="auto"/>
          <w:sz w:val="24"/>
          <w:szCs w:val="24"/>
        </w:rPr>
        <w:t xml:space="preserve">. </w:t>
      </w:r>
    </w:p>
    <w:p w14:paraId="5C6C2E66" w14:textId="77777777" w:rsidR="00E873CC" w:rsidRPr="002E4976" w:rsidRDefault="00E873CC" w:rsidP="00E873CC">
      <w:pPr>
        <w:autoSpaceDE w:val="0"/>
        <w:spacing w:after="0" w:line="276" w:lineRule="auto"/>
        <w:jc w:val="both"/>
        <w:rPr>
          <w:rFonts w:ascii="Times New Roman" w:hAnsi="Times New Roman" w:cs="Times New Roman"/>
          <w:color w:val="auto"/>
          <w:sz w:val="24"/>
          <w:szCs w:val="24"/>
        </w:rPr>
      </w:pPr>
    </w:p>
    <w:p w14:paraId="3D3CD466" w14:textId="7849F092" w:rsidR="00E873CC" w:rsidRPr="002E4976" w:rsidRDefault="00E873CC" w:rsidP="00E873CC">
      <w:pPr>
        <w:jc w:val="both"/>
        <w:rPr>
          <w:rFonts w:ascii="Times New Roman" w:hAnsi="Times New Roman" w:cs="Times New Roman"/>
          <w:color w:val="auto"/>
          <w:sz w:val="24"/>
          <w:szCs w:val="24"/>
        </w:rPr>
      </w:pPr>
      <w:r w:rsidRPr="002E4976">
        <w:rPr>
          <w:rFonts w:ascii="Times New Roman" w:hAnsi="Times New Roman" w:cs="Times New Roman"/>
          <w:color w:val="auto"/>
          <w:sz w:val="24"/>
          <w:szCs w:val="24"/>
        </w:rPr>
        <w:t>Co se týká personálních kapacit, je naprosto zásadní, aby byl zajištěn dostatečný počet zaměstnanců s právním vzděláním a jazykově vybavených zaměstnanců. Samozřejmostí musí být další průběžné vzdělávání zaměstnanců, a to nejen z důvodu „udržení tempa“ expertízy s technologickým vývojem, ale též jako motivačního prvku pro osoby zvažující zaměstnání ve státní službě. Dále je potřeba také přilákat na tuto agend</w:t>
      </w:r>
      <w:r w:rsidR="007C461B" w:rsidRPr="002E4976">
        <w:rPr>
          <w:rFonts w:ascii="Times New Roman" w:hAnsi="Times New Roman" w:cs="Times New Roman"/>
          <w:color w:val="auto"/>
          <w:sz w:val="24"/>
          <w:szCs w:val="24"/>
        </w:rPr>
        <w:t>u</w:t>
      </w:r>
      <w:r w:rsidRPr="002E4976">
        <w:rPr>
          <w:rFonts w:ascii="Times New Roman" w:hAnsi="Times New Roman" w:cs="Times New Roman"/>
          <w:color w:val="auto"/>
          <w:sz w:val="24"/>
          <w:szCs w:val="24"/>
        </w:rPr>
        <w:t xml:space="preserve"> IT experty, které bude potřeba náležitě finančně ohodnotit. Stěžejní prvky právní úpravy podle AI aktu pak představují požadavky na kybernetickou bezpečnost systémů AI a</w:t>
      </w:r>
      <w:r w:rsidR="007C461B" w:rsidRPr="002E4976">
        <w:rPr>
          <w:rFonts w:ascii="Times New Roman" w:hAnsi="Times New Roman" w:cs="Times New Roman"/>
          <w:color w:val="auto"/>
          <w:sz w:val="24"/>
          <w:szCs w:val="24"/>
        </w:rPr>
        <w:t> </w:t>
      </w:r>
      <w:r w:rsidRPr="002E4976">
        <w:rPr>
          <w:rFonts w:ascii="Times New Roman" w:hAnsi="Times New Roman" w:cs="Times New Roman"/>
          <w:color w:val="auto"/>
          <w:sz w:val="24"/>
          <w:szCs w:val="24"/>
        </w:rPr>
        <w:t xml:space="preserve">systémy řízení rizik (čl. 9 a 15 AI aktu). Je tedy nezbytné vybavit především orgány dozoru odborníky i v této oblasti. Rovněž je třeba mít na paměti potřebu datových analytiků, kteří budou např. schopni vyhodnotit, zda trénovací, validační a testovací data, na jejichž základě byl systém AI vyvíjen, splňují kritéria kvality stanovená v AI aktu co do jejich vhodnosti, reprezentativnosti, chybovosti, úplnosti (čl. 10 AI aktu) apod. Poskytovatelé vysoce rizikových systémů AI též musí podle AI </w:t>
      </w:r>
      <w:r w:rsidR="00A25455" w:rsidRPr="002E4976">
        <w:rPr>
          <w:rFonts w:ascii="Times New Roman" w:hAnsi="Times New Roman" w:cs="Times New Roman"/>
          <w:color w:val="auto"/>
          <w:sz w:val="24"/>
          <w:szCs w:val="24"/>
        </w:rPr>
        <w:t>a</w:t>
      </w:r>
      <w:r w:rsidRPr="002E4976">
        <w:rPr>
          <w:rFonts w:ascii="Times New Roman" w:hAnsi="Times New Roman" w:cs="Times New Roman"/>
          <w:color w:val="auto"/>
          <w:sz w:val="24"/>
          <w:szCs w:val="24"/>
        </w:rPr>
        <w:t>ktu zavést systém řízení kvality řádně zdokumentovaný formou písemných politik, postupů  a pokynů (čl. 17 AI aktu), pročež i pro tyto případy bude třeba orgán</w:t>
      </w:r>
      <w:r w:rsidR="00A25455" w:rsidRPr="002E4976">
        <w:rPr>
          <w:rFonts w:ascii="Times New Roman" w:hAnsi="Times New Roman" w:cs="Times New Roman"/>
          <w:color w:val="auto"/>
          <w:sz w:val="24"/>
          <w:szCs w:val="24"/>
        </w:rPr>
        <w:t>y</w:t>
      </w:r>
      <w:r w:rsidRPr="002E4976">
        <w:rPr>
          <w:rFonts w:ascii="Times New Roman" w:hAnsi="Times New Roman" w:cs="Times New Roman"/>
          <w:color w:val="auto"/>
          <w:sz w:val="24"/>
          <w:szCs w:val="24"/>
        </w:rPr>
        <w:t xml:space="preserve"> dozoru nad touto povinností vhodným způsobem personálně doplnit.</w:t>
      </w:r>
    </w:p>
    <w:p w14:paraId="61AD229F" w14:textId="479EF7B1" w:rsidR="00E873CC" w:rsidRPr="00E64EBD" w:rsidRDefault="00E873CC" w:rsidP="00E873CC">
      <w:pPr>
        <w:jc w:val="both"/>
        <w:rPr>
          <w:rFonts w:ascii="Times New Roman" w:hAnsi="Times New Roman" w:cs="Times New Roman"/>
          <w:color w:val="auto"/>
          <w:sz w:val="24"/>
          <w:szCs w:val="24"/>
        </w:rPr>
      </w:pPr>
      <w:r w:rsidRPr="002E4976">
        <w:rPr>
          <w:rFonts w:ascii="Times New Roman" w:hAnsi="Times New Roman" w:cs="Times New Roman"/>
          <w:color w:val="auto"/>
          <w:sz w:val="24"/>
          <w:szCs w:val="24"/>
        </w:rPr>
        <w:t xml:space="preserve">Evropská komise odhadla, že celkové náklady na dodržování předpisů při uvádění AI systémů na trh se celosvětově pohybují od 1,6 miliardy EUR do 3,3 miliardy EUR ročně za předpokladu, že pouze 10 % AI technologií bude podléhat regulačním požadavkům (tj. těm, které jsou označeny jako „vysoce rizikové“). Ačkoli jsou tyto odhady stanoveny pro podniky, předmětem kontroly ze strany dozorových orgánů budou stejné povinnosti, a proto lze vycházet z těchto odhadů, tj. náklady </w:t>
      </w:r>
      <w:r w:rsidRPr="00E64EBD">
        <w:rPr>
          <w:rFonts w:ascii="Times New Roman" w:hAnsi="Times New Roman" w:cs="Times New Roman"/>
          <w:color w:val="auto"/>
          <w:sz w:val="24"/>
          <w:szCs w:val="24"/>
        </w:rPr>
        <w:t>na</w:t>
      </w:r>
      <w:r w:rsidR="007C461B">
        <w:rPr>
          <w:rFonts w:ascii="Times New Roman" w:hAnsi="Times New Roman" w:cs="Times New Roman"/>
          <w:color w:val="auto"/>
          <w:sz w:val="24"/>
          <w:szCs w:val="24"/>
        </w:rPr>
        <w:t> </w:t>
      </w:r>
      <w:r w:rsidRPr="00E64EBD">
        <w:rPr>
          <w:rFonts w:ascii="Times New Roman" w:hAnsi="Times New Roman" w:cs="Times New Roman"/>
          <w:color w:val="auto"/>
          <w:sz w:val="24"/>
          <w:szCs w:val="24"/>
        </w:rPr>
        <w:t>ověření shody v rozmezí 3 000 až 7 500 EUR za aplikaci v přímých nákladech a 1 000 až 2000 EUR v nepřímých nákladech.</w:t>
      </w:r>
      <w:r w:rsidRPr="00E64EBD">
        <w:rPr>
          <w:rFonts w:ascii="Times New Roman" w:hAnsi="Times New Roman" w:cs="Times New Roman"/>
          <w:color w:val="auto"/>
          <w:sz w:val="24"/>
          <w:szCs w:val="24"/>
          <w:vertAlign w:val="superscript"/>
        </w:rPr>
        <w:footnoteReference w:id="7"/>
      </w:r>
    </w:p>
    <w:p w14:paraId="6B004EBE" w14:textId="03E8021C" w:rsidR="0016790A" w:rsidRDefault="00E873CC" w:rsidP="00E873CC">
      <w:pPr>
        <w:autoSpaceDE w:val="0"/>
        <w:spacing w:after="0" w:line="276" w:lineRule="auto"/>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Na základě výše zmíněného, provedlo Ministerstvo průmyslu a obchodu analýzu finančních požadavků na adaptaci AI aktu a jeho a vymáhání, ze které vyplývá, že celkově vznikne potřeba </w:t>
      </w:r>
      <w:r w:rsidRPr="0016790A">
        <w:rPr>
          <w:rFonts w:ascii="Times New Roman" w:hAnsi="Times New Roman" w:cs="Times New Roman"/>
          <w:color w:val="auto"/>
          <w:sz w:val="24"/>
          <w:szCs w:val="24"/>
        </w:rPr>
        <w:t>pro</w:t>
      </w:r>
      <w:r w:rsidR="007C461B" w:rsidRPr="0016790A">
        <w:rPr>
          <w:rFonts w:ascii="Times New Roman" w:hAnsi="Times New Roman" w:cs="Times New Roman"/>
          <w:color w:val="auto"/>
          <w:sz w:val="24"/>
          <w:szCs w:val="24"/>
        </w:rPr>
        <w:t> </w:t>
      </w:r>
      <w:r w:rsidRPr="0016790A">
        <w:rPr>
          <w:rFonts w:ascii="Times New Roman" w:hAnsi="Times New Roman" w:cs="Times New Roman"/>
          <w:color w:val="auto"/>
          <w:sz w:val="24"/>
          <w:szCs w:val="24"/>
        </w:rPr>
        <w:t xml:space="preserve">období let </w:t>
      </w:r>
      <w:r w:rsidR="0030031F" w:rsidRPr="0016790A">
        <w:rPr>
          <w:rFonts w:ascii="Times New Roman" w:hAnsi="Times New Roman" w:cs="Times New Roman"/>
          <w:color w:val="auto"/>
          <w:sz w:val="24"/>
          <w:szCs w:val="24"/>
        </w:rPr>
        <w:t>2026-2028</w:t>
      </w:r>
      <w:r w:rsidRPr="0016790A">
        <w:rPr>
          <w:rFonts w:ascii="Times New Roman" w:hAnsi="Times New Roman" w:cs="Times New Roman"/>
          <w:color w:val="auto"/>
          <w:sz w:val="24"/>
          <w:szCs w:val="24"/>
        </w:rPr>
        <w:t xml:space="preserve"> poskytnout ze státního rozpočtu finanční prostředky ve výši </w:t>
      </w:r>
      <w:r w:rsidR="00490DB3" w:rsidRPr="0016790A">
        <w:rPr>
          <w:rFonts w:ascii="Times New Roman" w:hAnsi="Times New Roman" w:cs="Times New Roman"/>
          <w:b/>
          <w:bCs/>
          <w:color w:val="auto"/>
          <w:sz w:val="24"/>
          <w:szCs w:val="24"/>
        </w:rPr>
        <w:t xml:space="preserve">207 056 767 </w:t>
      </w:r>
      <w:r w:rsidRPr="0016790A">
        <w:rPr>
          <w:rFonts w:ascii="Times New Roman" w:hAnsi="Times New Roman" w:cs="Times New Roman"/>
          <w:b/>
          <w:bCs/>
          <w:color w:val="auto"/>
          <w:sz w:val="24"/>
          <w:szCs w:val="24"/>
        </w:rPr>
        <w:t xml:space="preserve">Kč (pro rok 2026 částku </w:t>
      </w:r>
      <w:r w:rsidR="00490DB3" w:rsidRPr="0016790A">
        <w:rPr>
          <w:rFonts w:ascii="Times New Roman" w:hAnsi="Times New Roman" w:cs="Times New Roman"/>
          <w:b/>
          <w:bCs/>
          <w:color w:val="auto"/>
          <w:sz w:val="24"/>
          <w:szCs w:val="24"/>
        </w:rPr>
        <w:t xml:space="preserve">61 097 649 </w:t>
      </w:r>
      <w:r w:rsidRPr="0016790A">
        <w:rPr>
          <w:rFonts w:ascii="Times New Roman" w:hAnsi="Times New Roman" w:cs="Times New Roman"/>
          <w:b/>
          <w:bCs/>
          <w:color w:val="auto"/>
          <w:sz w:val="24"/>
          <w:szCs w:val="24"/>
        </w:rPr>
        <w:t xml:space="preserve">Kč, pro rok 2027 částku </w:t>
      </w:r>
      <w:r w:rsidR="00490DB3" w:rsidRPr="0016790A">
        <w:rPr>
          <w:rFonts w:ascii="Times New Roman" w:hAnsi="Times New Roman" w:cs="Times New Roman"/>
          <w:b/>
          <w:bCs/>
          <w:color w:val="auto"/>
          <w:sz w:val="24"/>
          <w:szCs w:val="24"/>
        </w:rPr>
        <w:t xml:space="preserve">55 916 559 </w:t>
      </w:r>
      <w:r w:rsidRPr="0016790A">
        <w:rPr>
          <w:rFonts w:ascii="Times New Roman" w:hAnsi="Times New Roman" w:cs="Times New Roman"/>
          <w:b/>
          <w:bCs/>
          <w:color w:val="auto"/>
          <w:sz w:val="24"/>
          <w:szCs w:val="24"/>
        </w:rPr>
        <w:t>Kč a pro rok 2028 částku</w:t>
      </w:r>
      <w:r w:rsidR="0016790A" w:rsidRPr="0016790A">
        <w:rPr>
          <w:rFonts w:ascii="Times New Roman" w:hAnsi="Times New Roman" w:cs="Times New Roman"/>
          <w:b/>
          <w:bCs/>
          <w:color w:val="auto"/>
          <w:sz w:val="24"/>
          <w:szCs w:val="24"/>
        </w:rPr>
        <w:t xml:space="preserve"> </w:t>
      </w:r>
      <w:r w:rsidR="00490DB3" w:rsidRPr="0016790A">
        <w:rPr>
          <w:rFonts w:ascii="Times New Roman" w:hAnsi="Times New Roman" w:cs="Times New Roman"/>
          <w:b/>
          <w:bCs/>
          <w:color w:val="auto"/>
          <w:sz w:val="24"/>
          <w:szCs w:val="24"/>
        </w:rPr>
        <w:t>90</w:t>
      </w:r>
      <w:r w:rsidRPr="0016790A">
        <w:rPr>
          <w:rFonts w:ascii="Times New Roman" w:hAnsi="Times New Roman" w:cs="Times New Roman"/>
          <w:b/>
          <w:bCs/>
          <w:color w:val="auto"/>
          <w:sz w:val="24"/>
          <w:szCs w:val="24"/>
        </w:rPr>
        <w:t xml:space="preserve"> </w:t>
      </w:r>
      <w:r w:rsidR="00490DB3" w:rsidRPr="0016790A">
        <w:rPr>
          <w:rFonts w:ascii="Times New Roman" w:hAnsi="Times New Roman" w:cs="Times New Roman"/>
          <w:b/>
          <w:bCs/>
          <w:color w:val="auto"/>
          <w:sz w:val="24"/>
          <w:szCs w:val="24"/>
        </w:rPr>
        <w:t xml:space="preserve">042 559 </w:t>
      </w:r>
      <w:r w:rsidRPr="0016790A">
        <w:rPr>
          <w:rFonts w:ascii="Times New Roman" w:hAnsi="Times New Roman" w:cs="Times New Roman"/>
          <w:b/>
          <w:bCs/>
          <w:color w:val="auto"/>
          <w:sz w:val="24"/>
          <w:szCs w:val="24"/>
        </w:rPr>
        <w:t>Kč)</w:t>
      </w:r>
      <w:r w:rsidRPr="0016790A">
        <w:rPr>
          <w:rFonts w:ascii="Times New Roman" w:hAnsi="Times New Roman" w:cs="Times New Roman"/>
          <w:color w:val="auto"/>
          <w:sz w:val="24"/>
          <w:szCs w:val="24"/>
        </w:rPr>
        <w:t xml:space="preserve"> a další odpovídající navýšení v následujících letech. </w:t>
      </w:r>
      <w:r w:rsidR="0016790A" w:rsidRPr="0016790A">
        <w:rPr>
          <w:rFonts w:ascii="Times New Roman" w:hAnsi="Times New Roman" w:cs="Times New Roman"/>
          <w:color w:val="auto"/>
          <w:sz w:val="24"/>
          <w:szCs w:val="24"/>
        </w:rPr>
        <w:t xml:space="preserve">Kapitola 322 zajistí pro rok 2026 mzdové a další náklady ve výši 22 659 758 Kč, pro rok 2027 ve výši 7 765 543 Kč a pro rok 2028 ve výši 6 265 543 Kč. Požadavky pro státní rozpočet k zajištění Ministerstvem financí tedy činí pro rok 2026 38 437 891 Kč, pro rok 2027 48 151 016 Kč a pro rok 2028 83 777 016 Kč. </w:t>
      </w:r>
      <w:r w:rsidRPr="00E64EBD">
        <w:rPr>
          <w:rFonts w:ascii="Times New Roman" w:hAnsi="Times New Roman" w:cs="Times New Roman"/>
          <w:color w:val="auto"/>
          <w:sz w:val="24"/>
          <w:szCs w:val="24"/>
        </w:rPr>
        <w:t>Tento propočet dle analýzy MPO byl již obsažen v nelegislativním materiálu „</w:t>
      </w:r>
      <w:r w:rsidRPr="00DE7D2A">
        <w:rPr>
          <w:rFonts w:ascii="Times New Roman" w:hAnsi="Times New Roman" w:cs="Times New Roman"/>
          <w:i/>
          <w:iCs/>
          <w:color w:val="auto"/>
          <w:sz w:val="24"/>
          <w:szCs w:val="24"/>
        </w:rPr>
        <w:t>Návrh k implementaci Aktu o umělé inteligenci v České republice</w:t>
      </w:r>
      <w:r w:rsidRPr="00E64EBD">
        <w:rPr>
          <w:rFonts w:ascii="Times New Roman" w:hAnsi="Times New Roman" w:cs="Times New Roman"/>
          <w:color w:val="auto"/>
          <w:sz w:val="24"/>
          <w:szCs w:val="24"/>
        </w:rPr>
        <w:t xml:space="preserve">“, schváleném usnesením vlády č. 394 ze dne 28.5.2025. </w:t>
      </w:r>
    </w:p>
    <w:p w14:paraId="29DE0E02" w14:textId="77777777" w:rsidR="0016790A" w:rsidRPr="0016790A" w:rsidRDefault="0016790A" w:rsidP="0016790A">
      <w:pPr>
        <w:spacing w:before="100" w:beforeAutospacing="1" w:after="100" w:afterAutospacing="1" w:line="276" w:lineRule="auto"/>
        <w:jc w:val="both"/>
        <w:rPr>
          <w:rFonts w:ascii="Times New Roman" w:eastAsia="Times New Roman" w:hAnsi="Times New Roman" w:cs="Times New Roman"/>
          <w:color w:val="auto"/>
          <w:sz w:val="24"/>
          <w:szCs w:val="24"/>
          <w:lang w:eastAsia="cs-CZ"/>
        </w:rPr>
      </w:pPr>
      <w:r w:rsidRPr="0016790A">
        <w:rPr>
          <w:rFonts w:ascii="Times New Roman" w:hAnsi="Times New Roman" w:cs="Times New Roman"/>
          <w:color w:val="auto"/>
          <w:sz w:val="24"/>
          <w:szCs w:val="24"/>
        </w:rPr>
        <w:t>M</w:t>
      </w:r>
      <w:r w:rsidRPr="0016790A">
        <w:rPr>
          <w:rFonts w:ascii="Times New Roman" w:eastAsia="Times New Roman" w:hAnsi="Times New Roman" w:cs="Times New Roman"/>
          <w:color w:val="auto"/>
          <w:sz w:val="24"/>
          <w:szCs w:val="24"/>
          <w:lang w:eastAsia="cs-CZ"/>
        </w:rPr>
        <w:t>inisterstvo průmyslu a obchodu bude hradit personální náklady pro 7 osob od roku 2026 ve výši 10 469</w:t>
      </w:r>
      <w:r>
        <w:rPr>
          <w:rFonts w:ascii="Times New Roman" w:eastAsia="Times New Roman" w:hAnsi="Times New Roman" w:cs="Times New Roman"/>
          <w:color w:val="auto"/>
          <w:sz w:val="24"/>
          <w:szCs w:val="24"/>
          <w:lang w:eastAsia="cs-CZ"/>
        </w:rPr>
        <w:t> </w:t>
      </w:r>
      <w:r w:rsidRPr="0016790A">
        <w:rPr>
          <w:rFonts w:ascii="Times New Roman" w:eastAsia="Times New Roman" w:hAnsi="Times New Roman" w:cs="Times New Roman"/>
          <w:color w:val="auto"/>
          <w:sz w:val="24"/>
          <w:szCs w:val="24"/>
          <w:lang w:eastAsia="cs-CZ"/>
        </w:rPr>
        <w:t>743</w:t>
      </w:r>
      <w:r>
        <w:rPr>
          <w:rFonts w:ascii="Times New Roman" w:eastAsia="Times New Roman" w:hAnsi="Times New Roman" w:cs="Times New Roman"/>
          <w:color w:val="auto"/>
          <w:sz w:val="24"/>
          <w:szCs w:val="24"/>
          <w:lang w:eastAsia="cs-CZ"/>
        </w:rPr>
        <w:t xml:space="preserve"> Kč</w:t>
      </w:r>
      <w:r w:rsidRPr="0016790A">
        <w:rPr>
          <w:rFonts w:ascii="Times New Roman" w:eastAsia="Times New Roman" w:hAnsi="Times New Roman" w:cs="Times New Roman"/>
          <w:color w:val="auto"/>
          <w:sz w:val="24"/>
          <w:szCs w:val="24"/>
          <w:lang w:eastAsia="cs-CZ"/>
        </w:rPr>
        <w:t xml:space="preserve"> (ČMI, UNMZ a ČAS) v roce 2026. Dále bude hradit investiční a neinvestiční náklady v roce 2026 ve výši 12 190 015 </w:t>
      </w:r>
      <w:r>
        <w:rPr>
          <w:rFonts w:ascii="Times New Roman" w:eastAsia="Times New Roman" w:hAnsi="Times New Roman" w:cs="Times New Roman"/>
          <w:color w:val="auto"/>
          <w:sz w:val="24"/>
          <w:szCs w:val="24"/>
          <w:lang w:eastAsia="cs-CZ"/>
        </w:rPr>
        <w:t>K</w:t>
      </w:r>
      <w:r w:rsidRPr="0016790A">
        <w:rPr>
          <w:rFonts w:ascii="Times New Roman" w:eastAsia="Times New Roman" w:hAnsi="Times New Roman" w:cs="Times New Roman"/>
          <w:color w:val="auto"/>
          <w:sz w:val="24"/>
          <w:szCs w:val="24"/>
          <w:lang w:eastAsia="cs-CZ"/>
        </w:rPr>
        <w:t>č</w:t>
      </w:r>
      <w:r>
        <w:rPr>
          <w:rFonts w:ascii="Times New Roman" w:eastAsia="Times New Roman" w:hAnsi="Times New Roman" w:cs="Times New Roman"/>
          <w:color w:val="auto"/>
          <w:sz w:val="24"/>
          <w:szCs w:val="24"/>
          <w:lang w:eastAsia="cs-CZ"/>
        </w:rPr>
        <w:t xml:space="preserve"> p</w:t>
      </w:r>
      <w:r w:rsidRPr="0016790A">
        <w:rPr>
          <w:rFonts w:ascii="Times New Roman" w:eastAsia="Times New Roman" w:hAnsi="Times New Roman" w:cs="Times New Roman"/>
          <w:color w:val="auto"/>
          <w:sz w:val="24"/>
          <w:szCs w:val="24"/>
          <w:lang w:eastAsia="cs-CZ"/>
        </w:rPr>
        <w:t xml:space="preserve">ro ÚNMZ, ČMI a ČAS. Nad rámec střednědobého výhledu budou </w:t>
      </w:r>
      <w:r w:rsidRPr="0016790A">
        <w:rPr>
          <w:rFonts w:ascii="Times New Roman" w:eastAsia="Times New Roman" w:hAnsi="Times New Roman" w:cs="Times New Roman"/>
          <w:color w:val="auto"/>
          <w:sz w:val="24"/>
          <w:szCs w:val="24"/>
          <w:lang w:eastAsia="cs-CZ"/>
        </w:rPr>
        <w:lastRenderedPageBreak/>
        <w:t>jednotlivé kapitoly v procesu přípravy rozpočtu uplatňovat nadpožadavky a MF tyto nadpožadavky zohlední na mzdy 10 osobám ve výši 14 739 753 Kč pro rok 2026 a dále uplatní nadpožadavky na investiční a neinvestiční náklady v roce 2026. Ministerstvo financí tyto nadpožadavky zohlední, a to pro Český telekomunikační úřad, veřejného ochránce práv a Úřad pro ochranu osobních údajů na implementaci AI Aktu v celkové výši 23 698 138 Kč.</w:t>
      </w:r>
    </w:p>
    <w:p w14:paraId="46CC37B2" w14:textId="77777777" w:rsidR="0016790A" w:rsidRPr="00DE7D2A" w:rsidRDefault="0016790A" w:rsidP="00DE7D2A">
      <w:pPr>
        <w:pStyle w:val="Odstavecseseznamem"/>
        <w:numPr>
          <w:ilvl w:val="0"/>
          <w:numId w:val="59"/>
        </w:numPr>
        <w:spacing w:before="100" w:beforeAutospacing="1" w:after="100" w:afterAutospacing="1" w:line="276" w:lineRule="auto"/>
        <w:jc w:val="both"/>
        <w:rPr>
          <w:rFonts w:ascii="Times New Roman" w:eastAsia="Times New Roman" w:hAnsi="Times New Roman" w:cs="Times New Roman"/>
          <w:color w:val="auto"/>
          <w:sz w:val="24"/>
          <w:szCs w:val="24"/>
          <w:lang w:eastAsia="cs-CZ"/>
        </w:rPr>
      </w:pPr>
      <w:r w:rsidRPr="00DE7D2A">
        <w:rPr>
          <w:rFonts w:ascii="Times New Roman" w:eastAsia="Times New Roman" w:hAnsi="Times New Roman" w:cs="Times New Roman"/>
          <w:color w:val="auto"/>
          <w:sz w:val="24"/>
          <w:szCs w:val="24"/>
          <w:lang w:eastAsia="cs-CZ"/>
        </w:rPr>
        <w:t>Celkově bude hradit MPO na implementaci AI Aktu v roce 2026: 22 659 758 (personální náklady a investice/neinvestiční)</w:t>
      </w:r>
    </w:p>
    <w:p w14:paraId="238180C2" w14:textId="0594AF9E" w:rsidR="0016790A" w:rsidRDefault="0016790A" w:rsidP="0016790A">
      <w:pPr>
        <w:pStyle w:val="Odstavecseseznamem"/>
        <w:numPr>
          <w:ilvl w:val="0"/>
          <w:numId w:val="59"/>
        </w:numPr>
        <w:spacing w:before="100" w:beforeAutospacing="1" w:after="100" w:afterAutospacing="1" w:line="276" w:lineRule="auto"/>
        <w:jc w:val="both"/>
        <w:rPr>
          <w:rFonts w:ascii="Times New Roman" w:eastAsia="Times New Roman" w:hAnsi="Times New Roman" w:cs="Times New Roman"/>
          <w:color w:val="auto"/>
          <w:sz w:val="24"/>
          <w:szCs w:val="24"/>
          <w:lang w:eastAsia="cs-CZ"/>
        </w:rPr>
      </w:pPr>
      <w:r w:rsidRPr="00DE7D2A">
        <w:rPr>
          <w:rFonts w:ascii="Times New Roman" w:eastAsia="Times New Roman" w:hAnsi="Times New Roman" w:cs="Times New Roman"/>
          <w:color w:val="auto"/>
          <w:sz w:val="24"/>
          <w:szCs w:val="24"/>
          <w:lang w:eastAsia="cs-CZ"/>
        </w:rPr>
        <w:t>Celkově budou zohledněny MF na implementaci AI Aktu v roce 2026: 38 437 891 (personální náklady a investice/neinvestiční)</w:t>
      </w:r>
    </w:p>
    <w:p w14:paraId="0FF55755" w14:textId="77777777" w:rsidR="009F519B" w:rsidRPr="00E64EBD" w:rsidRDefault="009F519B" w:rsidP="009F519B">
      <w:pPr>
        <w:overflowPunct w:val="0"/>
        <w:autoSpaceDE w:val="0"/>
        <w:adjustRightInd w:val="0"/>
        <w:spacing w:after="0"/>
        <w:jc w:val="both"/>
        <w:rPr>
          <w:rFonts w:ascii="Times New Roman" w:hAnsi="Times New Roman" w:cs="Times New Roman"/>
          <w:color w:val="auto"/>
          <w:sz w:val="24"/>
          <w:szCs w:val="24"/>
        </w:rPr>
      </w:pPr>
      <w:bookmarkStart w:id="13" w:name="_Toc193380591"/>
      <w:bookmarkStart w:id="14" w:name="_Toc194654526"/>
    </w:p>
    <w:tbl>
      <w:tblPr>
        <w:tblStyle w:val="Mkatabulky"/>
        <w:tblW w:w="10333" w:type="dxa"/>
        <w:tblLayout w:type="fixed"/>
        <w:tblLook w:val="04A0" w:firstRow="1" w:lastRow="0" w:firstColumn="1" w:lastColumn="0" w:noHBand="0" w:noVBand="1"/>
      </w:tblPr>
      <w:tblGrid>
        <w:gridCol w:w="2547"/>
        <w:gridCol w:w="1559"/>
        <w:gridCol w:w="1833"/>
        <w:gridCol w:w="1417"/>
        <w:gridCol w:w="1418"/>
        <w:gridCol w:w="1559"/>
      </w:tblGrid>
      <w:tr w:rsidR="00E64EBD" w:rsidRPr="00E64EBD" w14:paraId="246A8827" w14:textId="77777777" w:rsidTr="005C275E">
        <w:trPr>
          <w:trHeight w:val="915"/>
        </w:trPr>
        <w:tc>
          <w:tcPr>
            <w:tcW w:w="2547" w:type="dxa"/>
            <w:shd w:val="clear" w:color="auto" w:fill="B9E0F7" w:themeFill="background2"/>
            <w:noWrap/>
            <w:hideMark/>
          </w:tcPr>
          <w:p w14:paraId="71B1A899"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 </w:t>
            </w:r>
          </w:p>
        </w:tc>
        <w:tc>
          <w:tcPr>
            <w:tcW w:w="1559" w:type="dxa"/>
            <w:shd w:val="clear" w:color="auto" w:fill="B9E0F7" w:themeFill="background2"/>
            <w:noWrap/>
            <w:hideMark/>
          </w:tcPr>
          <w:p w14:paraId="479DEF1E"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 </w:t>
            </w:r>
          </w:p>
        </w:tc>
        <w:tc>
          <w:tcPr>
            <w:tcW w:w="1833" w:type="dxa"/>
            <w:shd w:val="clear" w:color="auto" w:fill="B9E0F7" w:themeFill="background2"/>
            <w:hideMark/>
          </w:tcPr>
          <w:p w14:paraId="10EB1D5B"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Státní rozpočet 2026 (Kč)</w:t>
            </w:r>
          </w:p>
        </w:tc>
        <w:tc>
          <w:tcPr>
            <w:tcW w:w="1417" w:type="dxa"/>
            <w:shd w:val="clear" w:color="auto" w:fill="B9E0F7" w:themeFill="background2"/>
            <w:hideMark/>
          </w:tcPr>
          <w:p w14:paraId="26D1DC2A"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Rozpočtový výhled 2027 (Kč)</w:t>
            </w:r>
          </w:p>
        </w:tc>
        <w:tc>
          <w:tcPr>
            <w:tcW w:w="1418" w:type="dxa"/>
            <w:shd w:val="clear" w:color="auto" w:fill="B9E0F7" w:themeFill="background2"/>
            <w:hideMark/>
          </w:tcPr>
          <w:p w14:paraId="5BF80242"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Rozpočtový výhled 2028 (Kč)</w:t>
            </w:r>
          </w:p>
        </w:tc>
        <w:tc>
          <w:tcPr>
            <w:tcW w:w="1559" w:type="dxa"/>
            <w:shd w:val="clear" w:color="auto" w:fill="B9E0F7" w:themeFill="background2"/>
            <w:hideMark/>
          </w:tcPr>
          <w:p w14:paraId="547B975C"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Celkem</w:t>
            </w:r>
          </w:p>
        </w:tc>
      </w:tr>
      <w:tr w:rsidR="00E64EBD" w:rsidRPr="00E64EBD" w14:paraId="44385FD4" w14:textId="77777777" w:rsidTr="005C275E">
        <w:trPr>
          <w:trHeight w:val="600"/>
        </w:trPr>
        <w:tc>
          <w:tcPr>
            <w:tcW w:w="2547" w:type="dxa"/>
            <w:shd w:val="clear" w:color="auto" w:fill="B9E0F7" w:themeFill="background2"/>
            <w:hideMark/>
          </w:tcPr>
          <w:p w14:paraId="25F610F1"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Celkem mzdové výdaje MPO</w:t>
            </w:r>
          </w:p>
        </w:tc>
        <w:tc>
          <w:tcPr>
            <w:tcW w:w="1559" w:type="dxa"/>
            <w:hideMark/>
          </w:tcPr>
          <w:p w14:paraId="6BF4C00B"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ÚNMZ+ČAS+ČMI</w:t>
            </w:r>
          </w:p>
        </w:tc>
        <w:tc>
          <w:tcPr>
            <w:tcW w:w="1833" w:type="dxa"/>
            <w:noWrap/>
            <w:hideMark/>
          </w:tcPr>
          <w:p w14:paraId="277865AD"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10 469 743</w:t>
            </w:r>
          </w:p>
        </w:tc>
        <w:tc>
          <w:tcPr>
            <w:tcW w:w="1417" w:type="dxa"/>
            <w:noWrap/>
            <w:hideMark/>
          </w:tcPr>
          <w:p w14:paraId="50E1651B"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7 765 543</w:t>
            </w:r>
          </w:p>
        </w:tc>
        <w:tc>
          <w:tcPr>
            <w:tcW w:w="1418" w:type="dxa"/>
            <w:noWrap/>
            <w:hideMark/>
          </w:tcPr>
          <w:p w14:paraId="71F08CAE"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6 265 543</w:t>
            </w:r>
          </w:p>
        </w:tc>
        <w:tc>
          <w:tcPr>
            <w:tcW w:w="1559" w:type="dxa"/>
            <w:noWrap/>
            <w:hideMark/>
          </w:tcPr>
          <w:p w14:paraId="3451E12E"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24 500 829</w:t>
            </w:r>
          </w:p>
        </w:tc>
      </w:tr>
      <w:tr w:rsidR="00E64EBD" w:rsidRPr="00E64EBD" w14:paraId="2DD14F51" w14:textId="77777777" w:rsidTr="005C275E">
        <w:trPr>
          <w:trHeight w:val="600"/>
        </w:trPr>
        <w:tc>
          <w:tcPr>
            <w:tcW w:w="2547" w:type="dxa"/>
            <w:shd w:val="clear" w:color="auto" w:fill="B9E0F7" w:themeFill="background2"/>
            <w:hideMark/>
          </w:tcPr>
          <w:p w14:paraId="41C111BF"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Celkem mzdové výdaje MF</w:t>
            </w:r>
          </w:p>
        </w:tc>
        <w:tc>
          <w:tcPr>
            <w:tcW w:w="1559" w:type="dxa"/>
            <w:hideMark/>
          </w:tcPr>
          <w:p w14:paraId="26D29C0A"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proofErr w:type="spellStart"/>
            <w:r w:rsidRPr="00E64EBD">
              <w:rPr>
                <w:rFonts w:ascii="Times New Roman" w:eastAsia="Times New Roman" w:hAnsi="Times New Roman" w:cs="Times New Roman"/>
                <w:color w:val="auto"/>
                <w:sz w:val="24"/>
                <w:szCs w:val="24"/>
                <w:lang w:eastAsia="cs-CZ"/>
              </w:rPr>
              <w:t>ČTÚ+ÚOOÚ+Ochránce</w:t>
            </w:r>
            <w:proofErr w:type="spellEnd"/>
          </w:p>
        </w:tc>
        <w:tc>
          <w:tcPr>
            <w:tcW w:w="1833" w:type="dxa"/>
            <w:noWrap/>
            <w:hideMark/>
          </w:tcPr>
          <w:p w14:paraId="78B8E254"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14 739 753</w:t>
            </w:r>
          </w:p>
        </w:tc>
        <w:tc>
          <w:tcPr>
            <w:tcW w:w="1417" w:type="dxa"/>
            <w:noWrap/>
            <w:hideMark/>
          </w:tcPr>
          <w:p w14:paraId="67CFA148"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34 358 992</w:t>
            </w:r>
          </w:p>
        </w:tc>
        <w:tc>
          <w:tcPr>
            <w:tcW w:w="1418" w:type="dxa"/>
            <w:noWrap/>
            <w:hideMark/>
          </w:tcPr>
          <w:p w14:paraId="236B2F3C"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49 664 992</w:t>
            </w:r>
          </w:p>
        </w:tc>
        <w:tc>
          <w:tcPr>
            <w:tcW w:w="1559" w:type="dxa"/>
            <w:noWrap/>
            <w:hideMark/>
          </w:tcPr>
          <w:p w14:paraId="61FFCFBC"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98 763 737</w:t>
            </w:r>
          </w:p>
        </w:tc>
      </w:tr>
      <w:tr w:rsidR="00E64EBD" w:rsidRPr="00E64EBD" w14:paraId="235B9B85" w14:textId="77777777" w:rsidTr="005C275E">
        <w:trPr>
          <w:trHeight w:val="615"/>
        </w:trPr>
        <w:tc>
          <w:tcPr>
            <w:tcW w:w="2547" w:type="dxa"/>
            <w:shd w:val="clear" w:color="auto" w:fill="B9E0F7" w:themeFill="background2"/>
            <w:hideMark/>
          </w:tcPr>
          <w:p w14:paraId="51DC9F1B"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Celkem mzdové výdaje MF + MPO</w:t>
            </w:r>
          </w:p>
        </w:tc>
        <w:tc>
          <w:tcPr>
            <w:tcW w:w="1559" w:type="dxa"/>
            <w:hideMark/>
          </w:tcPr>
          <w:p w14:paraId="17D0AFFE"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 </w:t>
            </w:r>
          </w:p>
        </w:tc>
        <w:tc>
          <w:tcPr>
            <w:tcW w:w="1833" w:type="dxa"/>
            <w:noWrap/>
            <w:hideMark/>
          </w:tcPr>
          <w:p w14:paraId="3BFC6D4E"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25 209 496</w:t>
            </w:r>
          </w:p>
        </w:tc>
        <w:tc>
          <w:tcPr>
            <w:tcW w:w="1417" w:type="dxa"/>
            <w:noWrap/>
            <w:hideMark/>
          </w:tcPr>
          <w:p w14:paraId="5DFA0E7E"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42 124 535</w:t>
            </w:r>
          </w:p>
        </w:tc>
        <w:tc>
          <w:tcPr>
            <w:tcW w:w="1418" w:type="dxa"/>
            <w:noWrap/>
            <w:hideMark/>
          </w:tcPr>
          <w:p w14:paraId="5D0AEAB6"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55 930 535</w:t>
            </w:r>
          </w:p>
        </w:tc>
        <w:tc>
          <w:tcPr>
            <w:tcW w:w="1559" w:type="dxa"/>
            <w:noWrap/>
            <w:hideMark/>
          </w:tcPr>
          <w:p w14:paraId="06DB3A63"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123 264 566</w:t>
            </w:r>
          </w:p>
        </w:tc>
      </w:tr>
      <w:tr w:rsidR="00E64EBD" w:rsidRPr="00E64EBD" w14:paraId="21FB79C0" w14:textId="77777777" w:rsidTr="005C275E">
        <w:trPr>
          <w:trHeight w:val="600"/>
        </w:trPr>
        <w:tc>
          <w:tcPr>
            <w:tcW w:w="2547" w:type="dxa"/>
            <w:shd w:val="clear" w:color="auto" w:fill="B9E0F7" w:themeFill="background2"/>
            <w:hideMark/>
          </w:tcPr>
          <w:p w14:paraId="0C69EF99"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celkem výdaje investiční MF + MPO</w:t>
            </w:r>
          </w:p>
        </w:tc>
        <w:tc>
          <w:tcPr>
            <w:tcW w:w="1559" w:type="dxa"/>
            <w:hideMark/>
          </w:tcPr>
          <w:p w14:paraId="57196F7C"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 </w:t>
            </w:r>
          </w:p>
        </w:tc>
        <w:tc>
          <w:tcPr>
            <w:tcW w:w="1833" w:type="dxa"/>
            <w:noWrap/>
            <w:hideMark/>
          </w:tcPr>
          <w:p w14:paraId="05D6DD04"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13 816 129</w:t>
            </w:r>
          </w:p>
        </w:tc>
        <w:tc>
          <w:tcPr>
            <w:tcW w:w="1417" w:type="dxa"/>
            <w:noWrap/>
            <w:hideMark/>
          </w:tcPr>
          <w:p w14:paraId="1EE98453"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1 070 000</w:t>
            </w:r>
          </w:p>
        </w:tc>
        <w:tc>
          <w:tcPr>
            <w:tcW w:w="1418" w:type="dxa"/>
            <w:noWrap/>
            <w:hideMark/>
          </w:tcPr>
          <w:p w14:paraId="7F861B85"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21 440 000</w:t>
            </w:r>
          </w:p>
        </w:tc>
        <w:tc>
          <w:tcPr>
            <w:tcW w:w="1559" w:type="dxa"/>
            <w:noWrap/>
            <w:hideMark/>
          </w:tcPr>
          <w:p w14:paraId="56DAC66F"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36 326 129</w:t>
            </w:r>
          </w:p>
        </w:tc>
      </w:tr>
      <w:tr w:rsidR="00E64EBD" w:rsidRPr="00E64EBD" w14:paraId="050F58DC" w14:textId="77777777" w:rsidTr="005C275E">
        <w:trPr>
          <w:trHeight w:val="900"/>
        </w:trPr>
        <w:tc>
          <w:tcPr>
            <w:tcW w:w="2547" w:type="dxa"/>
            <w:shd w:val="clear" w:color="auto" w:fill="B9E0F7" w:themeFill="background2"/>
            <w:hideMark/>
          </w:tcPr>
          <w:p w14:paraId="477A8408"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celkem výdaje neinvestiční MF + MPO</w:t>
            </w:r>
          </w:p>
        </w:tc>
        <w:tc>
          <w:tcPr>
            <w:tcW w:w="1559" w:type="dxa"/>
            <w:hideMark/>
          </w:tcPr>
          <w:p w14:paraId="4227F31C"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 </w:t>
            </w:r>
          </w:p>
        </w:tc>
        <w:tc>
          <w:tcPr>
            <w:tcW w:w="1833" w:type="dxa"/>
            <w:noWrap/>
            <w:hideMark/>
          </w:tcPr>
          <w:p w14:paraId="11A64899"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22 072 024</w:t>
            </w:r>
          </w:p>
        </w:tc>
        <w:tc>
          <w:tcPr>
            <w:tcW w:w="1417" w:type="dxa"/>
            <w:noWrap/>
            <w:hideMark/>
          </w:tcPr>
          <w:p w14:paraId="333BDDBD"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12 722 024</w:t>
            </w:r>
          </w:p>
        </w:tc>
        <w:tc>
          <w:tcPr>
            <w:tcW w:w="1418" w:type="dxa"/>
            <w:noWrap/>
            <w:hideMark/>
          </w:tcPr>
          <w:p w14:paraId="1AB6726E"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12 672 024</w:t>
            </w:r>
          </w:p>
        </w:tc>
        <w:tc>
          <w:tcPr>
            <w:tcW w:w="1559" w:type="dxa"/>
            <w:noWrap/>
            <w:hideMark/>
          </w:tcPr>
          <w:p w14:paraId="6450A679"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47 466 072</w:t>
            </w:r>
          </w:p>
        </w:tc>
      </w:tr>
      <w:tr w:rsidR="00E64EBD" w:rsidRPr="00E64EBD" w14:paraId="7D45F4AE" w14:textId="77777777" w:rsidTr="005C275E">
        <w:trPr>
          <w:trHeight w:val="1200"/>
        </w:trPr>
        <w:tc>
          <w:tcPr>
            <w:tcW w:w="2547" w:type="dxa"/>
            <w:shd w:val="clear" w:color="auto" w:fill="B9E0F7" w:themeFill="background2"/>
            <w:hideMark/>
          </w:tcPr>
          <w:p w14:paraId="38D0AECA"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Celkem výdaje investiční a neinvestiční MF + MPO</w:t>
            </w:r>
          </w:p>
        </w:tc>
        <w:tc>
          <w:tcPr>
            <w:tcW w:w="1559" w:type="dxa"/>
            <w:hideMark/>
          </w:tcPr>
          <w:p w14:paraId="38CE3E12"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 </w:t>
            </w:r>
          </w:p>
        </w:tc>
        <w:tc>
          <w:tcPr>
            <w:tcW w:w="1833" w:type="dxa"/>
            <w:noWrap/>
            <w:hideMark/>
          </w:tcPr>
          <w:p w14:paraId="5B300557"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35 888 153</w:t>
            </w:r>
          </w:p>
        </w:tc>
        <w:tc>
          <w:tcPr>
            <w:tcW w:w="1417" w:type="dxa"/>
            <w:noWrap/>
            <w:hideMark/>
          </w:tcPr>
          <w:p w14:paraId="5C49BB69"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13 792 024</w:t>
            </w:r>
          </w:p>
        </w:tc>
        <w:tc>
          <w:tcPr>
            <w:tcW w:w="1418" w:type="dxa"/>
            <w:noWrap/>
            <w:hideMark/>
          </w:tcPr>
          <w:p w14:paraId="13A79F10"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34 112 024</w:t>
            </w:r>
          </w:p>
        </w:tc>
        <w:tc>
          <w:tcPr>
            <w:tcW w:w="1559" w:type="dxa"/>
            <w:noWrap/>
            <w:hideMark/>
          </w:tcPr>
          <w:p w14:paraId="208DDC37"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83 792 201</w:t>
            </w:r>
          </w:p>
        </w:tc>
      </w:tr>
      <w:tr w:rsidR="00E64EBD" w:rsidRPr="00E64EBD" w14:paraId="131EB08A" w14:textId="77777777" w:rsidTr="005C275E">
        <w:trPr>
          <w:trHeight w:val="900"/>
        </w:trPr>
        <w:tc>
          <w:tcPr>
            <w:tcW w:w="2547" w:type="dxa"/>
            <w:shd w:val="clear" w:color="auto" w:fill="B9E0F7" w:themeFill="background2"/>
            <w:hideMark/>
          </w:tcPr>
          <w:p w14:paraId="7FC8BB15"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Celkem výdaje investiční a neinvestiční MPO</w:t>
            </w:r>
          </w:p>
        </w:tc>
        <w:tc>
          <w:tcPr>
            <w:tcW w:w="1559" w:type="dxa"/>
            <w:hideMark/>
          </w:tcPr>
          <w:p w14:paraId="52BE08D8"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ÚNMZ+ČAS+ČMI</w:t>
            </w:r>
          </w:p>
        </w:tc>
        <w:tc>
          <w:tcPr>
            <w:tcW w:w="1833" w:type="dxa"/>
            <w:noWrap/>
            <w:hideMark/>
          </w:tcPr>
          <w:p w14:paraId="5F6615D1"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12 190 015</w:t>
            </w:r>
          </w:p>
        </w:tc>
        <w:tc>
          <w:tcPr>
            <w:tcW w:w="1417" w:type="dxa"/>
            <w:noWrap/>
            <w:hideMark/>
          </w:tcPr>
          <w:p w14:paraId="6A5FDA79"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0</w:t>
            </w:r>
          </w:p>
        </w:tc>
        <w:tc>
          <w:tcPr>
            <w:tcW w:w="1418" w:type="dxa"/>
            <w:noWrap/>
            <w:hideMark/>
          </w:tcPr>
          <w:p w14:paraId="7A4D5535"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0</w:t>
            </w:r>
          </w:p>
        </w:tc>
        <w:tc>
          <w:tcPr>
            <w:tcW w:w="1559" w:type="dxa"/>
            <w:noWrap/>
            <w:hideMark/>
          </w:tcPr>
          <w:p w14:paraId="03CAB8C3"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12 190 015</w:t>
            </w:r>
          </w:p>
        </w:tc>
      </w:tr>
      <w:tr w:rsidR="00E64EBD" w:rsidRPr="00E64EBD" w14:paraId="11A75D65" w14:textId="77777777" w:rsidTr="005C275E">
        <w:trPr>
          <w:trHeight w:val="915"/>
        </w:trPr>
        <w:tc>
          <w:tcPr>
            <w:tcW w:w="2547" w:type="dxa"/>
            <w:shd w:val="clear" w:color="auto" w:fill="B9E0F7" w:themeFill="background2"/>
            <w:hideMark/>
          </w:tcPr>
          <w:p w14:paraId="1B674B3E"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Celkem výdaje investiční a neinvestiční MF</w:t>
            </w:r>
          </w:p>
        </w:tc>
        <w:tc>
          <w:tcPr>
            <w:tcW w:w="1559" w:type="dxa"/>
            <w:hideMark/>
          </w:tcPr>
          <w:p w14:paraId="64BE4A56"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proofErr w:type="spellStart"/>
            <w:r w:rsidRPr="00E64EBD">
              <w:rPr>
                <w:rFonts w:ascii="Times New Roman" w:eastAsia="Times New Roman" w:hAnsi="Times New Roman" w:cs="Times New Roman"/>
                <w:color w:val="auto"/>
                <w:sz w:val="24"/>
                <w:szCs w:val="24"/>
                <w:lang w:eastAsia="cs-CZ"/>
              </w:rPr>
              <w:t>ČTÚ+ÚOOÚ+Ochránce+ÚNMZ+ČMI+ČAS</w:t>
            </w:r>
            <w:proofErr w:type="spellEnd"/>
          </w:p>
        </w:tc>
        <w:tc>
          <w:tcPr>
            <w:tcW w:w="1833" w:type="dxa"/>
            <w:noWrap/>
            <w:hideMark/>
          </w:tcPr>
          <w:p w14:paraId="7336A3A6"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23 698 138</w:t>
            </w:r>
          </w:p>
        </w:tc>
        <w:tc>
          <w:tcPr>
            <w:tcW w:w="1417" w:type="dxa"/>
            <w:noWrap/>
            <w:hideMark/>
          </w:tcPr>
          <w:p w14:paraId="1231126A"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13 792 024</w:t>
            </w:r>
          </w:p>
        </w:tc>
        <w:tc>
          <w:tcPr>
            <w:tcW w:w="1418" w:type="dxa"/>
            <w:noWrap/>
            <w:hideMark/>
          </w:tcPr>
          <w:p w14:paraId="7F9C30C4"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34 112 024</w:t>
            </w:r>
          </w:p>
        </w:tc>
        <w:tc>
          <w:tcPr>
            <w:tcW w:w="1559" w:type="dxa"/>
            <w:noWrap/>
            <w:hideMark/>
          </w:tcPr>
          <w:p w14:paraId="2607BB40"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71 602 186</w:t>
            </w:r>
          </w:p>
        </w:tc>
      </w:tr>
      <w:tr w:rsidR="00E64EBD" w:rsidRPr="00E64EBD" w14:paraId="1F9DD710" w14:textId="77777777" w:rsidTr="005C275E">
        <w:trPr>
          <w:trHeight w:val="300"/>
        </w:trPr>
        <w:tc>
          <w:tcPr>
            <w:tcW w:w="2547" w:type="dxa"/>
            <w:shd w:val="clear" w:color="auto" w:fill="B9E0F7" w:themeFill="background2"/>
            <w:hideMark/>
          </w:tcPr>
          <w:p w14:paraId="5CB6A8AE"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Celkem platí MPO</w:t>
            </w:r>
          </w:p>
        </w:tc>
        <w:tc>
          <w:tcPr>
            <w:tcW w:w="1559" w:type="dxa"/>
            <w:hideMark/>
          </w:tcPr>
          <w:p w14:paraId="667215DE"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 </w:t>
            </w:r>
          </w:p>
        </w:tc>
        <w:tc>
          <w:tcPr>
            <w:tcW w:w="1833" w:type="dxa"/>
            <w:noWrap/>
            <w:hideMark/>
          </w:tcPr>
          <w:p w14:paraId="41BDCCC0"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22 659 758</w:t>
            </w:r>
          </w:p>
        </w:tc>
        <w:tc>
          <w:tcPr>
            <w:tcW w:w="1417" w:type="dxa"/>
            <w:noWrap/>
            <w:hideMark/>
          </w:tcPr>
          <w:p w14:paraId="2964B931"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7 765 543</w:t>
            </w:r>
          </w:p>
        </w:tc>
        <w:tc>
          <w:tcPr>
            <w:tcW w:w="1418" w:type="dxa"/>
            <w:noWrap/>
            <w:hideMark/>
          </w:tcPr>
          <w:p w14:paraId="182165AB"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6 265 543</w:t>
            </w:r>
          </w:p>
        </w:tc>
        <w:tc>
          <w:tcPr>
            <w:tcW w:w="1559" w:type="dxa"/>
            <w:noWrap/>
            <w:hideMark/>
          </w:tcPr>
          <w:p w14:paraId="544614EE"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36 690 844</w:t>
            </w:r>
          </w:p>
        </w:tc>
      </w:tr>
      <w:tr w:rsidR="00E64EBD" w:rsidRPr="00E64EBD" w14:paraId="52D70A89" w14:textId="77777777" w:rsidTr="005C275E">
        <w:trPr>
          <w:trHeight w:val="300"/>
        </w:trPr>
        <w:tc>
          <w:tcPr>
            <w:tcW w:w="2547" w:type="dxa"/>
            <w:shd w:val="clear" w:color="auto" w:fill="B9E0F7" w:themeFill="background2"/>
            <w:hideMark/>
          </w:tcPr>
          <w:p w14:paraId="05504A2C"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Celkem platí MF</w:t>
            </w:r>
          </w:p>
        </w:tc>
        <w:tc>
          <w:tcPr>
            <w:tcW w:w="1559" w:type="dxa"/>
            <w:hideMark/>
          </w:tcPr>
          <w:p w14:paraId="743A26CA"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 </w:t>
            </w:r>
          </w:p>
        </w:tc>
        <w:tc>
          <w:tcPr>
            <w:tcW w:w="1833" w:type="dxa"/>
            <w:noWrap/>
            <w:hideMark/>
          </w:tcPr>
          <w:p w14:paraId="75EF050C"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38 437 891</w:t>
            </w:r>
          </w:p>
        </w:tc>
        <w:tc>
          <w:tcPr>
            <w:tcW w:w="1417" w:type="dxa"/>
            <w:noWrap/>
            <w:hideMark/>
          </w:tcPr>
          <w:p w14:paraId="6DA18C53"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48 151 016</w:t>
            </w:r>
          </w:p>
        </w:tc>
        <w:tc>
          <w:tcPr>
            <w:tcW w:w="1418" w:type="dxa"/>
            <w:noWrap/>
            <w:hideMark/>
          </w:tcPr>
          <w:p w14:paraId="69914CCD"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83 777 016</w:t>
            </w:r>
          </w:p>
        </w:tc>
        <w:tc>
          <w:tcPr>
            <w:tcW w:w="1559" w:type="dxa"/>
            <w:noWrap/>
            <w:hideMark/>
          </w:tcPr>
          <w:p w14:paraId="063C5009"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170 365 923</w:t>
            </w:r>
          </w:p>
        </w:tc>
      </w:tr>
      <w:tr w:rsidR="00E64EBD" w:rsidRPr="00E64EBD" w14:paraId="3E1355C3" w14:textId="77777777" w:rsidTr="005C275E">
        <w:trPr>
          <w:trHeight w:val="600"/>
        </w:trPr>
        <w:tc>
          <w:tcPr>
            <w:tcW w:w="2547" w:type="dxa"/>
            <w:shd w:val="clear" w:color="auto" w:fill="B9E0F7" w:themeFill="background2"/>
            <w:hideMark/>
          </w:tcPr>
          <w:p w14:paraId="1EBC1C7D"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Celkem celkové výdaje (Kč)</w:t>
            </w:r>
          </w:p>
        </w:tc>
        <w:tc>
          <w:tcPr>
            <w:tcW w:w="1559" w:type="dxa"/>
            <w:shd w:val="clear" w:color="auto" w:fill="B9E0F7" w:themeFill="background2"/>
            <w:hideMark/>
          </w:tcPr>
          <w:p w14:paraId="319D9E69"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 </w:t>
            </w:r>
          </w:p>
        </w:tc>
        <w:tc>
          <w:tcPr>
            <w:tcW w:w="1833" w:type="dxa"/>
            <w:shd w:val="clear" w:color="auto" w:fill="B9E0F7" w:themeFill="background2"/>
            <w:noWrap/>
            <w:hideMark/>
          </w:tcPr>
          <w:p w14:paraId="06D2E210"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61 097 649</w:t>
            </w:r>
          </w:p>
        </w:tc>
        <w:tc>
          <w:tcPr>
            <w:tcW w:w="1417" w:type="dxa"/>
            <w:shd w:val="clear" w:color="auto" w:fill="B9E0F7" w:themeFill="background2"/>
            <w:noWrap/>
            <w:hideMark/>
          </w:tcPr>
          <w:p w14:paraId="633730F7"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55 916 559</w:t>
            </w:r>
          </w:p>
        </w:tc>
        <w:tc>
          <w:tcPr>
            <w:tcW w:w="1418" w:type="dxa"/>
            <w:shd w:val="clear" w:color="auto" w:fill="B9E0F7" w:themeFill="background2"/>
            <w:noWrap/>
            <w:hideMark/>
          </w:tcPr>
          <w:p w14:paraId="575E5390"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90 042 559</w:t>
            </w:r>
          </w:p>
        </w:tc>
        <w:tc>
          <w:tcPr>
            <w:tcW w:w="1559" w:type="dxa"/>
            <w:shd w:val="clear" w:color="auto" w:fill="B9E0F7" w:themeFill="background2"/>
            <w:noWrap/>
            <w:hideMark/>
          </w:tcPr>
          <w:p w14:paraId="58B8A15D"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207 056 767</w:t>
            </w:r>
          </w:p>
        </w:tc>
      </w:tr>
      <w:tr w:rsidR="00E64EBD" w:rsidRPr="00E64EBD" w14:paraId="7CF814C1" w14:textId="77777777" w:rsidTr="005C275E">
        <w:trPr>
          <w:trHeight w:val="615"/>
        </w:trPr>
        <w:tc>
          <w:tcPr>
            <w:tcW w:w="2547" w:type="dxa"/>
            <w:shd w:val="clear" w:color="auto" w:fill="B9E0F7" w:themeFill="background2"/>
            <w:hideMark/>
          </w:tcPr>
          <w:p w14:paraId="06CDDFAD" w14:textId="1C4364F4" w:rsidR="009F519B" w:rsidRPr="00E64EBD" w:rsidRDefault="005C275E" w:rsidP="00162B8A">
            <w:pPr>
              <w:spacing w:after="0" w:line="240" w:lineRule="auto"/>
              <w:jc w:val="center"/>
              <w:rPr>
                <w:rFonts w:ascii="Times New Roman" w:eastAsia="Times New Roman" w:hAnsi="Times New Roman" w:cs="Times New Roman"/>
                <w:b/>
                <w:bCs/>
                <w:color w:val="auto"/>
                <w:sz w:val="24"/>
                <w:szCs w:val="24"/>
                <w:lang w:eastAsia="cs-CZ"/>
              </w:rPr>
            </w:pPr>
            <w:r>
              <w:rPr>
                <w:rFonts w:ascii="Times New Roman" w:eastAsia="Times New Roman" w:hAnsi="Times New Roman" w:cs="Times New Roman"/>
                <w:b/>
                <w:bCs/>
                <w:color w:val="auto"/>
                <w:sz w:val="24"/>
                <w:szCs w:val="24"/>
                <w:lang w:eastAsia="cs-CZ"/>
              </w:rPr>
              <w:t>N</w:t>
            </w:r>
            <w:r w:rsidR="009F519B" w:rsidRPr="00E64EBD">
              <w:rPr>
                <w:rFonts w:ascii="Times New Roman" w:eastAsia="Times New Roman" w:hAnsi="Times New Roman" w:cs="Times New Roman"/>
                <w:b/>
                <w:bCs/>
                <w:color w:val="auto"/>
                <w:sz w:val="24"/>
                <w:szCs w:val="24"/>
                <w:lang w:eastAsia="cs-CZ"/>
              </w:rPr>
              <w:t>ová kapitola rozpočtu pro AI Akt*</w:t>
            </w:r>
          </w:p>
        </w:tc>
        <w:tc>
          <w:tcPr>
            <w:tcW w:w="1559" w:type="dxa"/>
            <w:hideMark/>
          </w:tcPr>
          <w:p w14:paraId="230AAE6A"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 </w:t>
            </w:r>
          </w:p>
        </w:tc>
        <w:tc>
          <w:tcPr>
            <w:tcW w:w="1833" w:type="dxa"/>
            <w:noWrap/>
            <w:hideMark/>
          </w:tcPr>
          <w:p w14:paraId="6BD1E5AE"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0</w:t>
            </w:r>
          </w:p>
        </w:tc>
        <w:tc>
          <w:tcPr>
            <w:tcW w:w="1417" w:type="dxa"/>
            <w:noWrap/>
            <w:hideMark/>
          </w:tcPr>
          <w:p w14:paraId="6E6547DC"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55 916 559</w:t>
            </w:r>
          </w:p>
        </w:tc>
        <w:tc>
          <w:tcPr>
            <w:tcW w:w="1418" w:type="dxa"/>
            <w:noWrap/>
            <w:hideMark/>
          </w:tcPr>
          <w:p w14:paraId="3E82A24E"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90 042 559</w:t>
            </w:r>
          </w:p>
        </w:tc>
        <w:tc>
          <w:tcPr>
            <w:tcW w:w="1559" w:type="dxa"/>
            <w:noWrap/>
            <w:hideMark/>
          </w:tcPr>
          <w:p w14:paraId="34996D04"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145 959 118</w:t>
            </w:r>
          </w:p>
        </w:tc>
      </w:tr>
      <w:tr w:rsidR="00E64EBD" w:rsidRPr="00E64EBD" w14:paraId="38E5EBC7" w14:textId="77777777" w:rsidTr="005C275E">
        <w:trPr>
          <w:trHeight w:val="300"/>
        </w:trPr>
        <w:tc>
          <w:tcPr>
            <w:tcW w:w="2547" w:type="dxa"/>
            <w:shd w:val="clear" w:color="auto" w:fill="B9E0F7" w:themeFill="background2"/>
            <w:hideMark/>
          </w:tcPr>
          <w:p w14:paraId="54413C4E"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Celkem nové úvazky</w:t>
            </w:r>
          </w:p>
        </w:tc>
        <w:tc>
          <w:tcPr>
            <w:tcW w:w="1559" w:type="dxa"/>
            <w:hideMark/>
          </w:tcPr>
          <w:p w14:paraId="65B3507A"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 </w:t>
            </w:r>
          </w:p>
        </w:tc>
        <w:tc>
          <w:tcPr>
            <w:tcW w:w="1833" w:type="dxa"/>
            <w:noWrap/>
            <w:hideMark/>
          </w:tcPr>
          <w:p w14:paraId="2B2357DA"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17</w:t>
            </w:r>
          </w:p>
        </w:tc>
        <w:tc>
          <w:tcPr>
            <w:tcW w:w="1417" w:type="dxa"/>
            <w:noWrap/>
            <w:hideMark/>
          </w:tcPr>
          <w:p w14:paraId="05EDFF85"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14</w:t>
            </w:r>
          </w:p>
        </w:tc>
        <w:tc>
          <w:tcPr>
            <w:tcW w:w="1418" w:type="dxa"/>
            <w:noWrap/>
            <w:hideMark/>
          </w:tcPr>
          <w:p w14:paraId="16704312"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10</w:t>
            </w:r>
          </w:p>
        </w:tc>
        <w:tc>
          <w:tcPr>
            <w:tcW w:w="1559" w:type="dxa"/>
            <w:noWrap/>
            <w:hideMark/>
          </w:tcPr>
          <w:p w14:paraId="6BC9D464"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41</w:t>
            </w:r>
          </w:p>
        </w:tc>
      </w:tr>
      <w:tr w:rsidR="00E64EBD" w:rsidRPr="00E64EBD" w14:paraId="492B952C" w14:textId="77777777" w:rsidTr="005C275E">
        <w:trPr>
          <w:trHeight w:val="900"/>
        </w:trPr>
        <w:tc>
          <w:tcPr>
            <w:tcW w:w="2547" w:type="dxa"/>
            <w:shd w:val="clear" w:color="auto" w:fill="B9E0F7" w:themeFill="background2"/>
            <w:hideMark/>
          </w:tcPr>
          <w:p w14:paraId="6792F70D"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Celkem úvazky ze stávajících kapacit</w:t>
            </w:r>
          </w:p>
        </w:tc>
        <w:tc>
          <w:tcPr>
            <w:tcW w:w="1559" w:type="dxa"/>
            <w:hideMark/>
          </w:tcPr>
          <w:p w14:paraId="0C1C8BB0"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 </w:t>
            </w:r>
          </w:p>
        </w:tc>
        <w:tc>
          <w:tcPr>
            <w:tcW w:w="1833" w:type="dxa"/>
            <w:noWrap/>
            <w:hideMark/>
          </w:tcPr>
          <w:p w14:paraId="3E2789DF"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12</w:t>
            </w:r>
          </w:p>
        </w:tc>
        <w:tc>
          <w:tcPr>
            <w:tcW w:w="1417" w:type="dxa"/>
            <w:noWrap/>
            <w:hideMark/>
          </w:tcPr>
          <w:p w14:paraId="0DE10CED"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0</w:t>
            </w:r>
          </w:p>
        </w:tc>
        <w:tc>
          <w:tcPr>
            <w:tcW w:w="1418" w:type="dxa"/>
            <w:noWrap/>
            <w:hideMark/>
          </w:tcPr>
          <w:p w14:paraId="0DB99C91"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0</w:t>
            </w:r>
          </w:p>
        </w:tc>
        <w:tc>
          <w:tcPr>
            <w:tcW w:w="1559" w:type="dxa"/>
            <w:noWrap/>
            <w:hideMark/>
          </w:tcPr>
          <w:p w14:paraId="24B8308F"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12</w:t>
            </w:r>
          </w:p>
        </w:tc>
      </w:tr>
      <w:tr w:rsidR="00E64EBD" w:rsidRPr="00E64EBD" w14:paraId="0F39EE65" w14:textId="77777777" w:rsidTr="005C275E">
        <w:trPr>
          <w:trHeight w:val="315"/>
        </w:trPr>
        <w:tc>
          <w:tcPr>
            <w:tcW w:w="2547" w:type="dxa"/>
            <w:shd w:val="clear" w:color="auto" w:fill="B9E0F7" w:themeFill="background2"/>
            <w:hideMark/>
          </w:tcPr>
          <w:p w14:paraId="28068DCE" w14:textId="77777777" w:rsidR="009F519B" w:rsidRPr="00E64EBD" w:rsidRDefault="009F519B" w:rsidP="00162B8A">
            <w:pPr>
              <w:spacing w:after="0" w:line="240" w:lineRule="auto"/>
              <w:jc w:val="center"/>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lastRenderedPageBreak/>
              <w:t xml:space="preserve">Zajištění úvazků** </w:t>
            </w:r>
          </w:p>
        </w:tc>
        <w:tc>
          <w:tcPr>
            <w:tcW w:w="1559" w:type="dxa"/>
            <w:hideMark/>
          </w:tcPr>
          <w:p w14:paraId="1E7AE2FE"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 </w:t>
            </w:r>
          </w:p>
        </w:tc>
        <w:tc>
          <w:tcPr>
            <w:tcW w:w="1833" w:type="dxa"/>
            <w:noWrap/>
            <w:hideMark/>
          </w:tcPr>
          <w:p w14:paraId="6B62E4DD"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u w:val="single"/>
                <w:lang w:eastAsia="cs-CZ"/>
              </w:rPr>
            </w:pPr>
            <w:bookmarkStart w:id="15" w:name="RANGE!C54"/>
            <w:r w:rsidRPr="00E64EBD">
              <w:rPr>
                <w:rFonts w:ascii="Times New Roman" w:eastAsia="Times New Roman" w:hAnsi="Times New Roman" w:cs="Times New Roman"/>
                <w:color w:val="auto"/>
                <w:sz w:val="24"/>
                <w:szCs w:val="24"/>
                <w:u w:val="single"/>
                <w:lang w:eastAsia="cs-CZ"/>
              </w:rPr>
              <w:t xml:space="preserve">MPO: 9 již vytvořeno v roce 2025, ÚV: 3, dále MPO: 7, MFCR: </w:t>
            </w:r>
            <w:bookmarkEnd w:id="15"/>
            <w:r w:rsidRPr="00E64EBD">
              <w:rPr>
                <w:rFonts w:ascii="Times New Roman" w:eastAsia="Times New Roman" w:hAnsi="Times New Roman" w:cs="Times New Roman"/>
                <w:color w:val="auto"/>
                <w:sz w:val="24"/>
                <w:szCs w:val="24"/>
                <w:u w:val="single"/>
                <w:lang w:eastAsia="cs-CZ"/>
              </w:rPr>
              <w:t>10</w:t>
            </w:r>
          </w:p>
        </w:tc>
        <w:tc>
          <w:tcPr>
            <w:tcW w:w="1417" w:type="dxa"/>
            <w:noWrap/>
            <w:hideMark/>
          </w:tcPr>
          <w:p w14:paraId="4BF2F423"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MFCR: 14</w:t>
            </w:r>
          </w:p>
        </w:tc>
        <w:tc>
          <w:tcPr>
            <w:tcW w:w="1418" w:type="dxa"/>
            <w:noWrap/>
            <w:hideMark/>
          </w:tcPr>
          <w:p w14:paraId="428CB450"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MFCR: 10</w:t>
            </w:r>
          </w:p>
        </w:tc>
        <w:tc>
          <w:tcPr>
            <w:tcW w:w="1559" w:type="dxa"/>
            <w:noWrap/>
            <w:hideMark/>
          </w:tcPr>
          <w:p w14:paraId="2AEE337C" w14:textId="77777777" w:rsidR="009F519B" w:rsidRPr="00E64EBD" w:rsidRDefault="009F519B" w:rsidP="00162B8A">
            <w:pPr>
              <w:spacing w:after="0" w:line="240"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 </w:t>
            </w:r>
          </w:p>
        </w:tc>
      </w:tr>
    </w:tbl>
    <w:p w14:paraId="64F694A4" w14:textId="03904531" w:rsidR="009F519B" w:rsidRDefault="009F519B" w:rsidP="0061039E">
      <w:pPr>
        <w:jc w:val="both"/>
        <w:rPr>
          <w:rFonts w:ascii="Times New Roman" w:hAnsi="Times New Roman" w:cs="Times New Roman"/>
          <w:color w:val="auto"/>
          <w:sz w:val="24"/>
          <w:szCs w:val="24"/>
        </w:rPr>
      </w:pPr>
    </w:p>
    <w:p w14:paraId="50BB2B09" w14:textId="40C50AFE" w:rsidR="005C275E" w:rsidRDefault="005C275E" w:rsidP="0061039E">
      <w:pPr>
        <w:jc w:val="both"/>
        <w:rPr>
          <w:rFonts w:ascii="Times New Roman" w:eastAsia="Times New Roman" w:hAnsi="Times New Roman" w:cs="Times New Roman"/>
          <w:color w:val="auto"/>
          <w:sz w:val="24"/>
          <w:szCs w:val="24"/>
          <w:lang w:eastAsia="cs-CZ"/>
        </w:rPr>
      </w:pPr>
      <w:r>
        <w:rPr>
          <w:rFonts w:ascii="Times New Roman" w:hAnsi="Times New Roman" w:cs="Times New Roman"/>
          <w:color w:val="auto"/>
          <w:sz w:val="24"/>
          <w:szCs w:val="24"/>
        </w:rPr>
        <w:t>*</w:t>
      </w:r>
      <w:r w:rsidRPr="005C275E">
        <w:rPr>
          <w:rFonts w:ascii="Times New Roman" w:eastAsia="Times New Roman" w:hAnsi="Times New Roman" w:cs="Times New Roman"/>
          <w:color w:val="auto"/>
          <w:sz w:val="24"/>
          <w:szCs w:val="24"/>
          <w:lang w:eastAsia="cs-CZ"/>
        </w:rPr>
        <w:t xml:space="preserve"> </w:t>
      </w:r>
      <w:r w:rsidRPr="00E64EBD">
        <w:rPr>
          <w:rFonts w:ascii="Times New Roman" w:eastAsia="Times New Roman" w:hAnsi="Times New Roman" w:cs="Times New Roman"/>
          <w:color w:val="auto"/>
          <w:sz w:val="24"/>
          <w:szCs w:val="24"/>
          <w:lang w:eastAsia="cs-CZ"/>
        </w:rPr>
        <w:t>nová kapitola státní rozpočtu pro AI Akt pokryje náklady pro implementaci a vymáhání AI Aktu od roku 2027</w:t>
      </w:r>
    </w:p>
    <w:p w14:paraId="624378EE" w14:textId="226058F1" w:rsidR="005C275E" w:rsidRDefault="005C275E" w:rsidP="0061039E">
      <w:pPr>
        <w:jc w:val="both"/>
        <w:rPr>
          <w:rFonts w:ascii="Times New Roman" w:eastAsia="Times New Roman" w:hAnsi="Times New Roman" w:cs="Times New Roman"/>
          <w:color w:val="auto"/>
          <w:sz w:val="24"/>
          <w:szCs w:val="24"/>
          <w:lang w:eastAsia="cs-CZ"/>
        </w:rPr>
      </w:pPr>
      <w:r>
        <w:rPr>
          <w:rFonts w:ascii="Times New Roman" w:eastAsia="Times New Roman" w:hAnsi="Times New Roman" w:cs="Times New Roman"/>
          <w:color w:val="auto"/>
          <w:sz w:val="24"/>
          <w:szCs w:val="24"/>
          <w:lang w:eastAsia="cs-CZ"/>
        </w:rPr>
        <w:t xml:space="preserve">** </w:t>
      </w:r>
      <w:r w:rsidRPr="005C275E">
        <w:rPr>
          <w:rFonts w:ascii="Times New Roman" w:eastAsia="Times New Roman" w:hAnsi="Times New Roman" w:cs="Times New Roman"/>
          <w:color w:val="auto"/>
          <w:sz w:val="24"/>
          <w:szCs w:val="24"/>
          <w:lang w:eastAsia="cs-CZ"/>
        </w:rPr>
        <w:t xml:space="preserve">Rozdělení úvazků hrazených MPO v roce 2026: </w:t>
      </w:r>
      <w:proofErr w:type="gramStart"/>
      <w:r w:rsidRPr="005C275E">
        <w:rPr>
          <w:rFonts w:ascii="Times New Roman" w:eastAsia="Times New Roman" w:hAnsi="Times New Roman" w:cs="Times New Roman"/>
          <w:color w:val="auto"/>
          <w:sz w:val="24"/>
          <w:szCs w:val="24"/>
          <w:lang w:eastAsia="cs-CZ"/>
        </w:rPr>
        <w:t>MPO - ÚNMZ</w:t>
      </w:r>
      <w:proofErr w:type="gramEnd"/>
      <w:r w:rsidRPr="005C275E">
        <w:rPr>
          <w:rFonts w:ascii="Times New Roman" w:eastAsia="Times New Roman" w:hAnsi="Times New Roman" w:cs="Times New Roman"/>
          <w:color w:val="auto"/>
          <w:sz w:val="24"/>
          <w:szCs w:val="24"/>
          <w:lang w:eastAsia="cs-CZ"/>
        </w:rPr>
        <w:t xml:space="preserve"> 3, ČMI 2, ČAS 2, Rozdělení úvazků hrazených MF v roce 2026 – ČTÚ – 7, ÚOOÚ - 2, KVOP – 1 = celkem 17 nových úvazků (7 zajistí MPO, 10 zajistí MFCR).</w:t>
      </w:r>
    </w:p>
    <w:p w14:paraId="6540ECB1" w14:textId="3A3F08F3" w:rsidR="005C275E" w:rsidRDefault="005C275E" w:rsidP="0061039E">
      <w:pPr>
        <w:jc w:val="both"/>
        <w:rPr>
          <w:rFonts w:ascii="Times New Roman" w:eastAsia="Times New Roman" w:hAnsi="Times New Roman" w:cs="Times New Roman"/>
          <w:b/>
          <w:bCs/>
          <w:color w:val="auto"/>
          <w:sz w:val="24"/>
          <w:szCs w:val="24"/>
          <w:lang w:eastAsia="cs-CZ"/>
        </w:rPr>
      </w:pPr>
      <w:r w:rsidRPr="005C275E">
        <w:rPr>
          <w:rFonts w:ascii="Times New Roman" w:eastAsia="Times New Roman" w:hAnsi="Times New Roman" w:cs="Times New Roman"/>
          <w:b/>
          <w:bCs/>
          <w:color w:val="auto"/>
          <w:sz w:val="24"/>
          <w:szCs w:val="24"/>
          <w:lang w:eastAsia="cs-CZ"/>
        </w:rPr>
        <w:t>7.1.1. Shrnující přehled jednotlivých orgánů pro implementaci AI Aktu s počty nových míst</w:t>
      </w:r>
    </w:p>
    <w:p w14:paraId="183DE6C9" w14:textId="0D439A9A" w:rsidR="005C275E" w:rsidRPr="00DE7D2A" w:rsidRDefault="008E4CA4" w:rsidP="005C275E">
      <w:pPr>
        <w:jc w:val="both"/>
        <w:rPr>
          <w:rFonts w:ascii="Times New Roman" w:hAnsi="Times New Roman" w:cs="Times New Roman"/>
          <w:b/>
          <w:bCs/>
          <w:sz w:val="24"/>
          <w:szCs w:val="24"/>
        </w:rPr>
      </w:pPr>
      <w:r>
        <w:rPr>
          <w:rFonts w:ascii="Times New Roman" w:hAnsi="Times New Roman" w:cs="Times New Roman"/>
          <w:b/>
          <w:bCs/>
          <w:sz w:val="24"/>
          <w:szCs w:val="24"/>
        </w:rPr>
        <w:t xml:space="preserve">a) </w:t>
      </w:r>
      <w:r w:rsidR="005C275E" w:rsidRPr="00DE7D2A">
        <w:rPr>
          <w:rFonts w:ascii="Times New Roman" w:hAnsi="Times New Roman" w:cs="Times New Roman"/>
          <w:b/>
          <w:bCs/>
          <w:sz w:val="24"/>
          <w:szCs w:val="24"/>
        </w:rPr>
        <w:t xml:space="preserve">Český telekomunikační úřad </w:t>
      </w:r>
    </w:p>
    <w:p w14:paraId="2E8048ED" w14:textId="77777777" w:rsidR="005C275E" w:rsidRDefault="005C275E" w:rsidP="005C275E">
      <w:pPr>
        <w:pStyle w:val="Odstavecseseznamem"/>
        <w:numPr>
          <w:ilvl w:val="0"/>
          <w:numId w:val="90"/>
        </w:numPr>
        <w:jc w:val="both"/>
        <w:rPr>
          <w:rFonts w:ascii="Times New Roman" w:hAnsi="Times New Roman" w:cs="Times New Roman"/>
          <w:color w:val="auto"/>
          <w:sz w:val="24"/>
          <w:szCs w:val="24"/>
        </w:rPr>
      </w:pPr>
      <w:r>
        <w:rPr>
          <w:rFonts w:ascii="Times New Roman" w:hAnsi="Times New Roman" w:cs="Times New Roman"/>
          <w:color w:val="auto"/>
          <w:sz w:val="24"/>
          <w:szCs w:val="24"/>
        </w:rPr>
        <w:t>Orgán dozoru nad trhem;</w:t>
      </w:r>
    </w:p>
    <w:p w14:paraId="0A7A6E43" w14:textId="77777777" w:rsidR="005C275E" w:rsidRPr="00781707" w:rsidRDefault="005C275E" w:rsidP="005C275E">
      <w:pPr>
        <w:pStyle w:val="Odstavecseseznamem"/>
        <w:numPr>
          <w:ilvl w:val="0"/>
          <w:numId w:val="90"/>
        </w:numPr>
        <w:jc w:val="both"/>
        <w:rPr>
          <w:rFonts w:ascii="Times New Roman" w:hAnsi="Times New Roman" w:cs="Times New Roman"/>
          <w:color w:val="auto"/>
          <w:sz w:val="24"/>
          <w:szCs w:val="24"/>
        </w:rPr>
      </w:pPr>
      <w:r w:rsidRPr="00781707">
        <w:rPr>
          <w:rFonts w:ascii="Times New Roman" w:hAnsi="Times New Roman" w:cs="Times New Roman"/>
          <w:color w:val="auto"/>
          <w:sz w:val="24"/>
          <w:szCs w:val="24"/>
        </w:rPr>
        <w:t>Vykonává dozor nad dodržováním AI aktu, zejména má pravomoc provádět kontroly poskytovatelů AI systémů, ověřovat soulad těchto systémů s AI Aktem a ukládat poskytovatelům opatření;</w:t>
      </w:r>
    </w:p>
    <w:p w14:paraId="15E4C2BB" w14:textId="77777777" w:rsidR="005C275E" w:rsidRPr="00781707" w:rsidRDefault="005C275E" w:rsidP="005C275E">
      <w:pPr>
        <w:pStyle w:val="Odstavecseseznamem"/>
        <w:numPr>
          <w:ilvl w:val="0"/>
          <w:numId w:val="90"/>
        </w:numPr>
        <w:jc w:val="both"/>
        <w:rPr>
          <w:rFonts w:ascii="Times New Roman" w:hAnsi="Times New Roman" w:cs="Times New Roman"/>
          <w:color w:val="auto"/>
          <w:sz w:val="24"/>
          <w:szCs w:val="24"/>
        </w:rPr>
      </w:pPr>
      <w:r w:rsidRPr="00781707">
        <w:rPr>
          <w:rFonts w:ascii="Times New Roman" w:hAnsi="Times New Roman" w:cs="Times New Roman"/>
          <w:color w:val="auto"/>
          <w:sz w:val="24"/>
          <w:szCs w:val="24"/>
        </w:rPr>
        <w:t>Funguje jako místo pro přijetí stížností na konkrétní systémy AI;</w:t>
      </w:r>
    </w:p>
    <w:p w14:paraId="040F30DE" w14:textId="77777777" w:rsidR="005C275E" w:rsidRPr="00781707" w:rsidRDefault="005C275E" w:rsidP="005C275E">
      <w:pPr>
        <w:pStyle w:val="Odstavecseseznamem"/>
        <w:numPr>
          <w:ilvl w:val="0"/>
          <w:numId w:val="90"/>
        </w:numPr>
        <w:jc w:val="both"/>
        <w:rPr>
          <w:rFonts w:ascii="Times New Roman" w:hAnsi="Times New Roman" w:cs="Times New Roman"/>
          <w:color w:val="auto"/>
          <w:sz w:val="24"/>
          <w:szCs w:val="24"/>
        </w:rPr>
      </w:pPr>
      <w:r w:rsidRPr="00781707">
        <w:rPr>
          <w:rFonts w:ascii="Times New Roman" w:hAnsi="Times New Roman" w:cs="Times New Roman"/>
          <w:color w:val="auto"/>
          <w:sz w:val="24"/>
          <w:szCs w:val="24"/>
        </w:rPr>
        <w:t xml:space="preserve">Vymáhá povinnosti dle AI aktu a může udílet sankce za jejich neplnění; </w:t>
      </w:r>
    </w:p>
    <w:p w14:paraId="55D25936" w14:textId="77777777" w:rsidR="005C275E" w:rsidRDefault="005C275E" w:rsidP="005C275E">
      <w:pPr>
        <w:pStyle w:val="Odstavecseseznamem"/>
        <w:numPr>
          <w:ilvl w:val="0"/>
          <w:numId w:val="90"/>
        </w:numPr>
        <w:jc w:val="both"/>
        <w:rPr>
          <w:rFonts w:ascii="Times New Roman" w:hAnsi="Times New Roman" w:cs="Times New Roman"/>
          <w:color w:val="auto"/>
          <w:sz w:val="24"/>
          <w:szCs w:val="24"/>
        </w:rPr>
      </w:pPr>
      <w:r w:rsidRPr="00781707">
        <w:rPr>
          <w:rFonts w:ascii="Times New Roman" w:hAnsi="Times New Roman" w:cs="Times New Roman"/>
          <w:color w:val="auto"/>
          <w:sz w:val="24"/>
          <w:szCs w:val="24"/>
        </w:rPr>
        <w:t>Zajišťuje komunikaci napříč EU a s Evropskou komisí v zájmu harmonizovaného dozoru nad stejnými systémy AI;</w:t>
      </w:r>
    </w:p>
    <w:p w14:paraId="65A81E72" w14:textId="77777777" w:rsidR="005C275E" w:rsidRDefault="005C275E" w:rsidP="005C275E">
      <w:pPr>
        <w:pStyle w:val="Odstavecseseznamem"/>
        <w:numPr>
          <w:ilvl w:val="0"/>
          <w:numId w:val="90"/>
        </w:numPr>
        <w:spacing w:before="100" w:beforeAutospacing="1" w:after="100" w:afterAutospacing="1" w:line="276" w:lineRule="auto"/>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Povinnost zřídit či určit plynoucí z čl. 70 AI aktu, termín plnění: 2. srpna 2025.</w:t>
      </w:r>
    </w:p>
    <w:p w14:paraId="260B9DC2" w14:textId="01D86505" w:rsidR="005C275E" w:rsidRPr="00DE7D2A" w:rsidRDefault="005C275E" w:rsidP="00DE7D2A">
      <w:pPr>
        <w:spacing w:before="100" w:beforeAutospacing="1" w:after="100" w:afterAutospacing="1" w:line="276" w:lineRule="auto"/>
        <w:jc w:val="both"/>
        <w:rPr>
          <w:rFonts w:ascii="Times New Roman" w:hAnsi="Times New Roman" w:cs="Times New Roman"/>
          <w:color w:val="auto"/>
          <w:sz w:val="24"/>
          <w:szCs w:val="24"/>
          <w:u w:val="single"/>
        </w:rPr>
      </w:pPr>
      <w:r w:rsidRPr="00DE7D2A">
        <w:rPr>
          <w:rFonts w:ascii="Times New Roman" w:hAnsi="Times New Roman" w:cs="Times New Roman"/>
          <w:sz w:val="24"/>
          <w:szCs w:val="24"/>
          <w:u w:val="single"/>
        </w:rPr>
        <w:t xml:space="preserve">Počet SM a popis pracovní náplně </w:t>
      </w:r>
    </w:p>
    <w:p w14:paraId="26AFEBE1" w14:textId="77777777" w:rsidR="005C275E" w:rsidRPr="005615CE" w:rsidRDefault="005C275E" w:rsidP="005C275E">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Tři nová oddělení se zaměří na: analýzu rizik a koordinaci, kontrolu AI systémů a dozor nad trhem. Tyto kompetence budou v omezené míře zajišťovány již od roku 2026 a získané zkušenosti dále předávány juniorním kolegům. Úpravy dále uvedeného organizačního členění v návaznosti na průběh implementace a koordinaci dozoru (EU), jakož i s ohledem na specifika předmětného dozoru zjištěná v praxi, nejsou vyloučeny. </w:t>
      </w:r>
    </w:p>
    <w:p w14:paraId="45F8DD65" w14:textId="77777777" w:rsidR="005C275E" w:rsidRPr="008E4CA4" w:rsidRDefault="005C275E" w:rsidP="005C275E">
      <w:pPr>
        <w:jc w:val="both"/>
        <w:rPr>
          <w:rFonts w:ascii="Times New Roman" w:hAnsi="Times New Roman" w:cs="Times New Roman"/>
          <w:color w:val="auto"/>
          <w:sz w:val="24"/>
          <w:szCs w:val="24"/>
        </w:rPr>
      </w:pPr>
      <w:r w:rsidRPr="00DE7D2A">
        <w:rPr>
          <w:rFonts w:ascii="Times New Roman" w:hAnsi="Times New Roman" w:cs="Times New Roman"/>
          <w:sz w:val="24"/>
          <w:szCs w:val="24"/>
        </w:rPr>
        <w:t>R</w:t>
      </w:r>
      <w:r w:rsidRPr="00DE7D2A">
        <w:rPr>
          <w:rFonts w:ascii="Times New Roman" w:hAnsi="Times New Roman" w:cs="Times New Roman"/>
          <w:color w:val="auto"/>
          <w:sz w:val="24"/>
          <w:szCs w:val="24"/>
        </w:rPr>
        <w:t>ozpis pracovní náplně jednotlivých systemizovaných míst:</w:t>
      </w:r>
      <w:r w:rsidRPr="008E4CA4">
        <w:rPr>
          <w:rFonts w:ascii="Times New Roman" w:hAnsi="Times New Roman" w:cs="Times New Roman"/>
          <w:color w:val="auto"/>
          <w:sz w:val="24"/>
          <w:szCs w:val="24"/>
        </w:rPr>
        <w:t xml:space="preserve"> </w:t>
      </w:r>
    </w:p>
    <w:p w14:paraId="7752508B" w14:textId="77777777" w:rsidR="005C275E" w:rsidRDefault="005C275E" w:rsidP="005C275E">
      <w:pPr>
        <w:jc w:val="both"/>
        <w:rPr>
          <w:rFonts w:ascii="Times New Roman" w:hAnsi="Times New Roman" w:cs="Times New Roman"/>
          <w:color w:val="auto"/>
          <w:sz w:val="24"/>
          <w:szCs w:val="24"/>
        </w:rPr>
      </w:pPr>
      <w:r w:rsidRPr="005615CE">
        <w:rPr>
          <w:rFonts w:ascii="Times New Roman" w:hAnsi="Times New Roman" w:cs="Times New Roman"/>
          <w:bCs/>
          <w:color w:val="auto"/>
          <w:sz w:val="24"/>
          <w:szCs w:val="24"/>
        </w:rPr>
        <w:t xml:space="preserve">Vedoucí pracovníci - 5 SM </w:t>
      </w:r>
      <w:r w:rsidRPr="005615CE">
        <w:rPr>
          <w:rFonts w:ascii="Times New Roman" w:hAnsi="Times New Roman" w:cs="Times New Roman"/>
          <w:color w:val="auto"/>
          <w:sz w:val="24"/>
          <w:szCs w:val="24"/>
        </w:rPr>
        <w:t xml:space="preserve">(1 SM ředitele odboru, 3 SM vedoucí oddělení; 1 SM asistentka ŘO): </w:t>
      </w:r>
    </w:p>
    <w:p w14:paraId="2BE8D112" w14:textId="77777777" w:rsidR="005C275E" w:rsidRDefault="005C275E" w:rsidP="005C275E">
      <w:pPr>
        <w:pStyle w:val="Odstavecseseznamem"/>
        <w:numPr>
          <w:ilvl w:val="0"/>
          <w:numId w:val="89"/>
        </w:numPr>
        <w:jc w:val="both"/>
        <w:rPr>
          <w:rFonts w:ascii="Times New Roman" w:hAnsi="Times New Roman" w:cs="Times New Roman"/>
          <w:color w:val="auto"/>
          <w:sz w:val="24"/>
          <w:szCs w:val="24"/>
        </w:rPr>
      </w:pPr>
      <w:r w:rsidRPr="005615CE">
        <w:rPr>
          <w:rFonts w:ascii="Times New Roman" w:hAnsi="Times New Roman" w:cs="Times New Roman"/>
          <w:b/>
          <w:color w:val="auto"/>
          <w:sz w:val="24"/>
          <w:szCs w:val="24"/>
        </w:rPr>
        <w:t>1 SM</w:t>
      </w:r>
      <w:r w:rsidRPr="005615CE">
        <w:rPr>
          <w:rFonts w:ascii="Times New Roman" w:hAnsi="Times New Roman" w:cs="Times New Roman"/>
          <w:color w:val="auto"/>
          <w:sz w:val="24"/>
          <w:szCs w:val="24"/>
        </w:rPr>
        <w:t xml:space="preserve"> ředitel odboru bude odpovědný za řádný chod celého specializovaného útvaru. Bude koordinovat činnost jednotlivých oddělení, komunikovat za útvar jak dovnitř úřadu, tak zejména vůči ostatním subjektům, ať již vnitrostátním, tak mezinárodním;</w:t>
      </w:r>
    </w:p>
    <w:p w14:paraId="1DA95AA9" w14:textId="77777777" w:rsidR="005C275E" w:rsidRDefault="005C275E" w:rsidP="005C275E">
      <w:pPr>
        <w:pStyle w:val="Odstavecseseznamem"/>
        <w:numPr>
          <w:ilvl w:val="0"/>
          <w:numId w:val="89"/>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další </w:t>
      </w:r>
      <w:r w:rsidRPr="005615CE">
        <w:rPr>
          <w:rFonts w:ascii="Times New Roman" w:hAnsi="Times New Roman" w:cs="Times New Roman"/>
          <w:b/>
          <w:color w:val="auto"/>
          <w:sz w:val="24"/>
          <w:szCs w:val="24"/>
        </w:rPr>
        <w:t>1 SM</w:t>
      </w:r>
      <w:r w:rsidRPr="005615CE">
        <w:rPr>
          <w:rFonts w:ascii="Times New Roman" w:hAnsi="Times New Roman" w:cs="Times New Roman"/>
          <w:color w:val="auto"/>
          <w:sz w:val="24"/>
          <w:szCs w:val="24"/>
        </w:rPr>
        <w:t xml:space="preserve"> je nutné vyčlenit pro jeho administrativní podporu ve formě asistentky;</w:t>
      </w:r>
    </w:p>
    <w:p w14:paraId="0507C4F0" w14:textId="77777777" w:rsidR="005C275E" w:rsidRPr="005615CE" w:rsidRDefault="005C275E" w:rsidP="005C275E">
      <w:pPr>
        <w:pStyle w:val="Odstavecseseznamem"/>
        <w:numPr>
          <w:ilvl w:val="0"/>
          <w:numId w:val="89"/>
        </w:numPr>
        <w:jc w:val="both"/>
        <w:rPr>
          <w:rFonts w:ascii="Times New Roman" w:hAnsi="Times New Roman" w:cs="Times New Roman"/>
          <w:color w:val="auto"/>
          <w:sz w:val="24"/>
          <w:szCs w:val="24"/>
        </w:rPr>
      </w:pPr>
      <w:r w:rsidRPr="005615CE">
        <w:rPr>
          <w:rFonts w:ascii="Times New Roman" w:hAnsi="Times New Roman" w:cs="Times New Roman"/>
          <w:b/>
          <w:color w:val="auto"/>
          <w:sz w:val="24"/>
          <w:szCs w:val="24"/>
        </w:rPr>
        <w:t>3 SM</w:t>
      </w:r>
      <w:r w:rsidRPr="005615CE">
        <w:rPr>
          <w:rFonts w:ascii="Times New Roman" w:hAnsi="Times New Roman" w:cs="Times New Roman"/>
          <w:color w:val="auto"/>
          <w:sz w:val="24"/>
          <w:szCs w:val="24"/>
        </w:rPr>
        <w:t xml:space="preserve"> vedoucí oddělení budou zajišťovat chod a koordinovat činnost jednotlivých oddělení, zajišťovat spolupráci a rozhodovat záležitosti související s výkonem činnosti oddělení.</w:t>
      </w:r>
    </w:p>
    <w:p w14:paraId="161ADFDD" w14:textId="77777777" w:rsidR="005C275E" w:rsidRPr="005615CE" w:rsidRDefault="005C275E" w:rsidP="005C275E">
      <w:pPr>
        <w:jc w:val="both"/>
        <w:rPr>
          <w:rFonts w:ascii="Times New Roman" w:hAnsi="Times New Roman" w:cs="Times New Roman"/>
          <w:color w:val="auto"/>
          <w:sz w:val="24"/>
          <w:szCs w:val="24"/>
        </w:rPr>
      </w:pPr>
      <w:r w:rsidRPr="005615CE">
        <w:rPr>
          <w:rFonts w:ascii="Times New Roman" w:hAnsi="Times New Roman" w:cs="Times New Roman"/>
          <w:bCs/>
          <w:color w:val="auto"/>
          <w:sz w:val="24"/>
          <w:szCs w:val="24"/>
        </w:rPr>
        <w:lastRenderedPageBreak/>
        <w:t xml:space="preserve">Oddělení rizik a koordinace - 7 SM </w:t>
      </w:r>
      <w:r w:rsidRPr="005615CE">
        <w:rPr>
          <w:rFonts w:ascii="Times New Roman" w:hAnsi="Times New Roman" w:cs="Times New Roman"/>
          <w:color w:val="auto"/>
          <w:sz w:val="24"/>
          <w:szCs w:val="24"/>
        </w:rPr>
        <w:t>bez vedoucího oddělení:</w:t>
      </w:r>
    </w:p>
    <w:p w14:paraId="200AEF5D" w14:textId="77777777" w:rsidR="005C275E" w:rsidRPr="005615CE" w:rsidRDefault="005C275E" w:rsidP="005C275E">
      <w:pPr>
        <w:numPr>
          <w:ilvl w:val="0"/>
          <w:numId w:val="61"/>
        </w:numPr>
        <w:suppressAutoHyphens/>
        <w:autoSpaceDN w:val="0"/>
        <w:spacing w:line="288" w:lineRule="auto"/>
        <w:contextualSpacing/>
        <w:jc w:val="both"/>
        <w:rPr>
          <w:rFonts w:ascii="Times New Roman" w:hAnsi="Times New Roman" w:cs="Times New Roman"/>
          <w:b/>
          <w:color w:val="auto"/>
          <w:sz w:val="24"/>
          <w:szCs w:val="24"/>
        </w:rPr>
      </w:pPr>
      <w:r w:rsidRPr="005615CE">
        <w:rPr>
          <w:rFonts w:ascii="Times New Roman" w:hAnsi="Times New Roman" w:cs="Times New Roman"/>
          <w:color w:val="auto"/>
          <w:sz w:val="24"/>
          <w:szCs w:val="24"/>
        </w:rPr>
        <w:t xml:space="preserve">poskytování pokynů a poradenství ohledně provádění AI </w:t>
      </w:r>
      <w:proofErr w:type="spellStart"/>
      <w:r w:rsidRPr="005615CE">
        <w:rPr>
          <w:rFonts w:ascii="Times New Roman" w:hAnsi="Times New Roman" w:cs="Times New Roman"/>
          <w:color w:val="auto"/>
          <w:sz w:val="24"/>
          <w:szCs w:val="24"/>
        </w:rPr>
        <w:t>Actu</w:t>
      </w:r>
      <w:proofErr w:type="spellEnd"/>
      <w:r w:rsidRPr="005615CE">
        <w:rPr>
          <w:rFonts w:ascii="Times New Roman" w:hAnsi="Times New Roman" w:cs="Times New Roman"/>
          <w:color w:val="auto"/>
          <w:sz w:val="24"/>
          <w:szCs w:val="24"/>
        </w:rPr>
        <w:t xml:space="preserve"> – nejméně </w:t>
      </w:r>
      <w:r w:rsidRPr="005615CE">
        <w:rPr>
          <w:rFonts w:ascii="Times New Roman" w:hAnsi="Times New Roman" w:cs="Times New Roman"/>
          <w:b/>
          <w:color w:val="auto"/>
          <w:sz w:val="24"/>
          <w:szCs w:val="24"/>
        </w:rPr>
        <w:t xml:space="preserve">1 SM; </w:t>
      </w:r>
    </w:p>
    <w:p w14:paraId="5E8D8099" w14:textId="77777777" w:rsidR="005C275E" w:rsidRPr="005615CE" w:rsidRDefault="005C275E" w:rsidP="005C275E">
      <w:pPr>
        <w:numPr>
          <w:ilvl w:val="0"/>
          <w:numId w:val="61"/>
        </w:numPr>
        <w:suppressAutoHyphens/>
        <w:autoSpaceDN w:val="0"/>
        <w:spacing w:line="288" w:lineRule="auto"/>
        <w:contextualSpacing/>
        <w:jc w:val="both"/>
        <w:rPr>
          <w:rFonts w:ascii="Times New Roman" w:hAnsi="Times New Roman" w:cs="Times New Roman"/>
          <w:b/>
          <w:color w:val="auto"/>
          <w:sz w:val="24"/>
          <w:szCs w:val="24"/>
        </w:rPr>
      </w:pPr>
      <w:r w:rsidRPr="005615CE">
        <w:rPr>
          <w:rFonts w:ascii="Times New Roman" w:hAnsi="Times New Roman" w:cs="Times New Roman"/>
          <w:color w:val="auto"/>
          <w:sz w:val="24"/>
          <w:szCs w:val="24"/>
        </w:rPr>
        <w:t xml:space="preserve">vedení dokumentace a hodnocení rizikovosti AI systémů – nejméně </w:t>
      </w:r>
      <w:r w:rsidRPr="005615CE">
        <w:rPr>
          <w:rFonts w:ascii="Times New Roman" w:hAnsi="Times New Roman" w:cs="Times New Roman"/>
          <w:b/>
          <w:color w:val="auto"/>
          <w:sz w:val="24"/>
          <w:szCs w:val="24"/>
        </w:rPr>
        <w:t>2 SM</w:t>
      </w:r>
      <w:r w:rsidRPr="005615CE">
        <w:rPr>
          <w:rFonts w:ascii="Times New Roman" w:hAnsi="Times New Roman" w:cs="Times New Roman"/>
          <w:color w:val="auto"/>
          <w:sz w:val="24"/>
          <w:szCs w:val="24"/>
        </w:rPr>
        <w:t>;</w:t>
      </w:r>
    </w:p>
    <w:p w14:paraId="758B6829" w14:textId="77777777" w:rsidR="005C275E" w:rsidRPr="005615CE" w:rsidRDefault="005C275E" w:rsidP="005C275E">
      <w:pPr>
        <w:numPr>
          <w:ilvl w:val="0"/>
          <w:numId w:val="61"/>
        </w:numPr>
        <w:suppressAutoHyphens/>
        <w:autoSpaceDN w:val="0"/>
        <w:spacing w:line="288" w:lineRule="auto"/>
        <w:contextualSpacing/>
        <w:jc w:val="both"/>
        <w:rPr>
          <w:rFonts w:ascii="Times New Roman" w:hAnsi="Times New Roman" w:cs="Times New Roman"/>
          <w:b/>
          <w:color w:val="auto"/>
          <w:sz w:val="24"/>
          <w:szCs w:val="24"/>
        </w:rPr>
      </w:pPr>
      <w:r w:rsidRPr="005615CE">
        <w:rPr>
          <w:rFonts w:ascii="Times New Roman" w:hAnsi="Times New Roman" w:cs="Times New Roman"/>
          <w:color w:val="auto"/>
          <w:sz w:val="24"/>
          <w:szCs w:val="24"/>
        </w:rPr>
        <w:t xml:space="preserve">expertízu v oblasti řízení rizik a kvality AI systémů – nejméně </w:t>
      </w:r>
      <w:r w:rsidRPr="005615CE">
        <w:rPr>
          <w:rFonts w:ascii="Times New Roman" w:hAnsi="Times New Roman" w:cs="Times New Roman"/>
          <w:b/>
          <w:color w:val="auto"/>
          <w:sz w:val="24"/>
          <w:szCs w:val="24"/>
        </w:rPr>
        <w:t>2 SM</w:t>
      </w:r>
      <w:r w:rsidRPr="005615CE">
        <w:rPr>
          <w:rFonts w:ascii="Times New Roman" w:hAnsi="Times New Roman" w:cs="Times New Roman"/>
          <w:color w:val="auto"/>
          <w:sz w:val="24"/>
          <w:szCs w:val="24"/>
        </w:rPr>
        <w:t>;</w:t>
      </w:r>
    </w:p>
    <w:p w14:paraId="0027F365" w14:textId="77777777" w:rsidR="005C275E" w:rsidRPr="005615CE" w:rsidRDefault="005C275E" w:rsidP="005C275E">
      <w:pPr>
        <w:numPr>
          <w:ilvl w:val="0"/>
          <w:numId w:val="61"/>
        </w:numPr>
        <w:suppressAutoHyphens/>
        <w:autoSpaceDN w:val="0"/>
        <w:spacing w:line="288" w:lineRule="auto"/>
        <w:contextualSpacing/>
        <w:jc w:val="both"/>
        <w:rPr>
          <w:rFonts w:ascii="Times New Roman" w:hAnsi="Times New Roman" w:cs="Times New Roman"/>
          <w:b/>
          <w:color w:val="auto"/>
          <w:sz w:val="24"/>
          <w:szCs w:val="24"/>
        </w:rPr>
      </w:pPr>
      <w:r w:rsidRPr="005615CE">
        <w:rPr>
          <w:rFonts w:ascii="Times New Roman" w:hAnsi="Times New Roman" w:cs="Times New Roman"/>
          <w:color w:val="auto"/>
          <w:sz w:val="24"/>
          <w:szCs w:val="24"/>
        </w:rPr>
        <w:t xml:space="preserve">mezinárodní spolupráci (součinnost při řešení stížností), jednotné kontaktní místo, účast na činnosti podskupiny Evropské rady pro umělou inteligenci, spolupráce s Evropskou komisí na provádění hodnocení souladu obecných systémů AI (nejméně </w:t>
      </w:r>
      <w:r w:rsidRPr="005615CE">
        <w:rPr>
          <w:rFonts w:ascii="Times New Roman" w:hAnsi="Times New Roman" w:cs="Times New Roman"/>
          <w:b/>
          <w:color w:val="auto"/>
          <w:sz w:val="24"/>
          <w:szCs w:val="24"/>
        </w:rPr>
        <w:t>2 SM</w:t>
      </w:r>
      <w:r w:rsidRPr="005615CE">
        <w:rPr>
          <w:rFonts w:ascii="Times New Roman" w:hAnsi="Times New Roman" w:cs="Times New Roman"/>
          <w:color w:val="auto"/>
          <w:sz w:val="24"/>
          <w:szCs w:val="24"/>
        </w:rPr>
        <w:t>).</w:t>
      </w:r>
    </w:p>
    <w:p w14:paraId="17B11EF8" w14:textId="77777777" w:rsidR="005C275E" w:rsidRPr="005615CE" w:rsidRDefault="005C275E" w:rsidP="005C275E">
      <w:pPr>
        <w:jc w:val="both"/>
        <w:rPr>
          <w:rFonts w:ascii="Times New Roman" w:hAnsi="Times New Roman" w:cs="Times New Roman"/>
          <w:color w:val="auto"/>
          <w:sz w:val="24"/>
          <w:szCs w:val="24"/>
        </w:rPr>
      </w:pPr>
      <w:r w:rsidRPr="005615CE">
        <w:rPr>
          <w:rFonts w:ascii="Times New Roman" w:hAnsi="Times New Roman" w:cs="Times New Roman"/>
          <w:bCs/>
          <w:color w:val="auto"/>
          <w:sz w:val="24"/>
          <w:szCs w:val="24"/>
        </w:rPr>
        <w:t>Oddělení kontroly AI systémů - 6 SM</w:t>
      </w:r>
      <w:r w:rsidRPr="005615CE">
        <w:rPr>
          <w:rFonts w:ascii="Times New Roman" w:hAnsi="Times New Roman" w:cs="Times New Roman"/>
          <w:color w:val="auto"/>
          <w:sz w:val="24"/>
          <w:szCs w:val="24"/>
        </w:rPr>
        <w:t xml:space="preserve"> bez vedoucího oddělení:</w:t>
      </w:r>
    </w:p>
    <w:p w14:paraId="00FDC932" w14:textId="77777777" w:rsidR="005C275E" w:rsidRPr="005615CE" w:rsidRDefault="005C275E" w:rsidP="005C275E">
      <w:pPr>
        <w:numPr>
          <w:ilvl w:val="0"/>
          <w:numId w:val="61"/>
        </w:numPr>
        <w:suppressAutoHyphens/>
        <w:autoSpaceDN w:val="0"/>
        <w:spacing w:line="288" w:lineRule="auto"/>
        <w:contextualSpacing/>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kontrolní činnost a hodnocení plnění povinností AI systémů – nejméně </w:t>
      </w:r>
      <w:r w:rsidRPr="005615CE">
        <w:rPr>
          <w:rFonts w:ascii="Times New Roman" w:hAnsi="Times New Roman" w:cs="Times New Roman"/>
          <w:b/>
          <w:color w:val="auto"/>
          <w:sz w:val="24"/>
          <w:szCs w:val="24"/>
        </w:rPr>
        <w:t>2 SM</w:t>
      </w:r>
      <w:r w:rsidRPr="005615CE">
        <w:rPr>
          <w:rFonts w:ascii="Times New Roman" w:hAnsi="Times New Roman" w:cs="Times New Roman"/>
          <w:color w:val="auto"/>
          <w:sz w:val="24"/>
          <w:szCs w:val="24"/>
        </w:rPr>
        <w:t>;</w:t>
      </w:r>
    </w:p>
    <w:p w14:paraId="231C2E62" w14:textId="77777777" w:rsidR="005C275E" w:rsidRPr="005615CE" w:rsidRDefault="005C275E" w:rsidP="005C275E">
      <w:pPr>
        <w:numPr>
          <w:ilvl w:val="0"/>
          <w:numId w:val="61"/>
        </w:numPr>
        <w:suppressAutoHyphens/>
        <w:autoSpaceDN w:val="0"/>
        <w:spacing w:line="288" w:lineRule="auto"/>
        <w:contextualSpacing/>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správnost a přesnost AI systémů – nejméně </w:t>
      </w:r>
      <w:r w:rsidRPr="005615CE">
        <w:rPr>
          <w:rFonts w:ascii="Times New Roman" w:hAnsi="Times New Roman" w:cs="Times New Roman"/>
          <w:b/>
          <w:color w:val="auto"/>
          <w:sz w:val="24"/>
          <w:szCs w:val="24"/>
        </w:rPr>
        <w:t xml:space="preserve">1 SM </w:t>
      </w:r>
      <w:r w:rsidRPr="005615CE">
        <w:rPr>
          <w:rFonts w:ascii="Times New Roman" w:hAnsi="Times New Roman" w:cs="Times New Roman"/>
          <w:color w:val="auto"/>
          <w:sz w:val="24"/>
          <w:szCs w:val="24"/>
        </w:rPr>
        <w:t>(softwaroví inženýři);</w:t>
      </w:r>
    </w:p>
    <w:p w14:paraId="0B2C1983" w14:textId="77777777" w:rsidR="005C275E" w:rsidRPr="005615CE" w:rsidRDefault="005C275E" w:rsidP="005C275E">
      <w:pPr>
        <w:numPr>
          <w:ilvl w:val="0"/>
          <w:numId w:val="61"/>
        </w:numPr>
        <w:suppressAutoHyphens/>
        <w:autoSpaceDN w:val="0"/>
        <w:spacing w:line="288" w:lineRule="auto"/>
        <w:contextualSpacing/>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expertízu v oblasti bezpečnosti AI systémů – nejméně </w:t>
      </w:r>
      <w:r w:rsidRPr="005615CE">
        <w:rPr>
          <w:rFonts w:ascii="Times New Roman" w:hAnsi="Times New Roman" w:cs="Times New Roman"/>
          <w:b/>
          <w:color w:val="auto"/>
          <w:sz w:val="24"/>
          <w:szCs w:val="24"/>
        </w:rPr>
        <w:t>1 SM</w:t>
      </w:r>
      <w:r w:rsidRPr="005615CE">
        <w:rPr>
          <w:rFonts w:ascii="Times New Roman" w:hAnsi="Times New Roman" w:cs="Times New Roman"/>
          <w:color w:val="auto"/>
          <w:sz w:val="24"/>
          <w:szCs w:val="24"/>
        </w:rPr>
        <w:t>;</w:t>
      </w:r>
    </w:p>
    <w:p w14:paraId="35DB78AD" w14:textId="77777777" w:rsidR="005C275E" w:rsidRPr="005615CE" w:rsidRDefault="005C275E" w:rsidP="005C275E">
      <w:pPr>
        <w:numPr>
          <w:ilvl w:val="0"/>
          <w:numId w:val="61"/>
        </w:numPr>
        <w:suppressAutoHyphens/>
        <w:autoSpaceDN w:val="0"/>
        <w:spacing w:line="288" w:lineRule="auto"/>
        <w:contextualSpacing/>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povolování uvedení vysoce rizikového systému AI na trh bez posouzení shody – nejméně </w:t>
      </w:r>
      <w:r w:rsidRPr="005615CE">
        <w:rPr>
          <w:rFonts w:ascii="Times New Roman" w:hAnsi="Times New Roman" w:cs="Times New Roman"/>
          <w:b/>
          <w:color w:val="auto"/>
          <w:sz w:val="24"/>
          <w:szCs w:val="24"/>
        </w:rPr>
        <w:t>2 SM</w:t>
      </w:r>
      <w:r w:rsidRPr="005615CE">
        <w:rPr>
          <w:rFonts w:ascii="Times New Roman" w:hAnsi="Times New Roman" w:cs="Times New Roman"/>
          <w:color w:val="auto"/>
          <w:sz w:val="24"/>
          <w:szCs w:val="24"/>
        </w:rPr>
        <w:t>.</w:t>
      </w:r>
    </w:p>
    <w:p w14:paraId="3FB166A1" w14:textId="77777777" w:rsidR="005C275E" w:rsidRPr="005615CE" w:rsidRDefault="005C275E" w:rsidP="005C275E">
      <w:pPr>
        <w:jc w:val="both"/>
        <w:rPr>
          <w:rFonts w:ascii="Times New Roman" w:hAnsi="Times New Roman" w:cs="Times New Roman"/>
          <w:color w:val="auto"/>
          <w:sz w:val="24"/>
          <w:szCs w:val="24"/>
        </w:rPr>
      </w:pPr>
      <w:r w:rsidRPr="005615CE">
        <w:rPr>
          <w:rFonts w:ascii="Times New Roman" w:hAnsi="Times New Roman" w:cs="Times New Roman"/>
          <w:bCs/>
          <w:color w:val="auto"/>
          <w:sz w:val="24"/>
          <w:szCs w:val="24"/>
        </w:rPr>
        <w:t>Oddělení dozoru nad trhem AI systémů -</w:t>
      </w:r>
      <w:r w:rsidRPr="005615CE">
        <w:rPr>
          <w:rFonts w:ascii="Times New Roman" w:hAnsi="Times New Roman" w:cs="Times New Roman"/>
          <w:color w:val="auto"/>
          <w:sz w:val="24"/>
          <w:szCs w:val="24"/>
        </w:rPr>
        <w:t xml:space="preserve"> </w:t>
      </w:r>
      <w:r w:rsidRPr="005615CE">
        <w:rPr>
          <w:rFonts w:ascii="Times New Roman" w:hAnsi="Times New Roman" w:cs="Times New Roman"/>
          <w:bCs/>
          <w:color w:val="auto"/>
          <w:sz w:val="24"/>
          <w:szCs w:val="24"/>
        </w:rPr>
        <w:t>6 SM</w:t>
      </w:r>
      <w:r w:rsidRPr="005615CE">
        <w:rPr>
          <w:rFonts w:ascii="Times New Roman" w:hAnsi="Times New Roman" w:cs="Times New Roman"/>
          <w:color w:val="auto"/>
          <w:sz w:val="24"/>
          <w:szCs w:val="24"/>
        </w:rPr>
        <w:t xml:space="preserve"> bez vedoucího oddělení:</w:t>
      </w:r>
    </w:p>
    <w:p w14:paraId="13BB09E7" w14:textId="77777777" w:rsidR="005C275E" w:rsidRPr="005615CE" w:rsidRDefault="005C275E" w:rsidP="005C275E">
      <w:pPr>
        <w:numPr>
          <w:ilvl w:val="0"/>
          <w:numId w:val="61"/>
        </w:numPr>
        <w:suppressAutoHyphens/>
        <w:autoSpaceDN w:val="0"/>
        <w:spacing w:line="288" w:lineRule="auto"/>
        <w:contextualSpacing/>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dohled nad povinnostmi AI </w:t>
      </w:r>
      <w:proofErr w:type="spellStart"/>
      <w:r w:rsidRPr="005615CE">
        <w:rPr>
          <w:rFonts w:ascii="Times New Roman" w:hAnsi="Times New Roman" w:cs="Times New Roman"/>
          <w:color w:val="auto"/>
          <w:sz w:val="24"/>
          <w:szCs w:val="24"/>
        </w:rPr>
        <w:t>Actu</w:t>
      </w:r>
      <w:proofErr w:type="spellEnd"/>
      <w:r w:rsidRPr="005615CE">
        <w:rPr>
          <w:rFonts w:ascii="Times New Roman" w:hAnsi="Times New Roman" w:cs="Times New Roman"/>
          <w:color w:val="auto"/>
          <w:sz w:val="24"/>
          <w:szCs w:val="24"/>
        </w:rPr>
        <w:t xml:space="preserve"> (transparentnost, dohled, spolehlivost) – nejméně </w:t>
      </w:r>
      <w:r w:rsidRPr="005615CE">
        <w:rPr>
          <w:rFonts w:ascii="Times New Roman" w:hAnsi="Times New Roman" w:cs="Times New Roman"/>
          <w:b/>
          <w:color w:val="auto"/>
          <w:sz w:val="24"/>
          <w:szCs w:val="24"/>
        </w:rPr>
        <w:t xml:space="preserve">3 SM </w:t>
      </w:r>
      <w:r w:rsidRPr="005615CE">
        <w:rPr>
          <w:rFonts w:ascii="Times New Roman" w:hAnsi="Times New Roman" w:cs="Times New Roman"/>
          <w:color w:val="auto"/>
          <w:sz w:val="24"/>
          <w:szCs w:val="24"/>
        </w:rPr>
        <w:t>(zejména právní experti);</w:t>
      </w:r>
    </w:p>
    <w:p w14:paraId="0977AD7A" w14:textId="77777777" w:rsidR="005C275E" w:rsidRPr="005615CE" w:rsidRDefault="005C275E" w:rsidP="005C275E">
      <w:pPr>
        <w:numPr>
          <w:ilvl w:val="0"/>
          <w:numId w:val="61"/>
        </w:numPr>
        <w:suppressAutoHyphens/>
        <w:autoSpaceDN w:val="0"/>
        <w:spacing w:line="288" w:lineRule="auto"/>
        <w:contextualSpacing/>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dohled nad úplností a správností trénovacích, validačních a testovacích dat – nejméně </w:t>
      </w:r>
      <w:r w:rsidRPr="005615CE">
        <w:rPr>
          <w:rFonts w:ascii="Times New Roman" w:hAnsi="Times New Roman" w:cs="Times New Roman"/>
          <w:b/>
          <w:color w:val="auto"/>
          <w:sz w:val="24"/>
          <w:szCs w:val="24"/>
        </w:rPr>
        <w:t xml:space="preserve">2 SM </w:t>
      </w:r>
      <w:r w:rsidRPr="005615CE">
        <w:rPr>
          <w:rFonts w:ascii="Times New Roman" w:hAnsi="Times New Roman" w:cs="Times New Roman"/>
          <w:color w:val="auto"/>
          <w:sz w:val="24"/>
          <w:szCs w:val="24"/>
        </w:rPr>
        <w:t>(zejména datoví inženýři);</w:t>
      </w:r>
    </w:p>
    <w:p w14:paraId="4F46CA88" w14:textId="77777777" w:rsidR="005C275E" w:rsidRPr="005615CE" w:rsidRDefault="005C275E" w:rsidP="005C275E">
      <w:pPr>
        <w:numPr>
          <w:ilvl w:val="0"/>
          <w:numId w:val="61"/>
        </w:numPr>
        <w:suppressAutoHyphens/>
        <w:autoSpaceDN w:val="0"/>
        <w:spacing w:line="288" w:lineRule="auto"/>
        <w:contextualSpacing/>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dohled nad testováním AI systémů v reálných podmínkách – nejméně </w:t>
      </w:r>
      <w:r w:rsidRPr="005615CE">
        <w:rPr>
          <w:rFonts w:ascii="Times New Roman" w:hAnsi="Times New Roman" w:cs="Times New Roman"/>
          <w:b/>
          <w:color w:val="auto"/>
          <w:sz w:val="24"/>
          <w:szCs w:val="24"/>
        </w:rPr>
        <w:t>1 SM</w:t>
      </w:r>
      <w:r w:rsidRPr="005615CE">
        <w:rPr>
          <w:rFonts w:ascii="Times New Roman" w:hAnsi="Times New Roman" w:cs="Times New Roman"/>
          <w:color w:val="auto"/>
          <w:sz w:val="24"/>
          <w:szCs w:val="24"/>
        </w:rPr>
        <w:t>.</w:t>
      </w:r>
    </w:p>
    <w:p w14:paraId="69D4997F" w14:textId="77777777" w:rsidR="005C275E" w:rsidRDefault="005C275E" w:rsidP="005C275E">
      <w:pPr>
        <w:spacing w:before="120" w:after="120"/>
        <w:jc w:val="both"/>
        <w:rPr>
          <w:rFonts w:ascii="Times New Roman" w:hAnsi="Times New Roman" w:cs="Times New Roman"/>
          <w:b/>
          <w:bCs/>
          <w:sz w:val="24"/>
          <w:szCs w:val="24"/>
        </w:rPr>
      </w:pPr>
    </w:p>
    <w:p w14:paraId="1C119207" w14:textId="2CDCD098" w:rsidR="005C275E" w:rsidRPr="00DE7D2A" w:rsidRDefault="005C275E" w:rsidP="005C275E">
      <w:pPr>
        <w:spacing w:before="120" w:after="120"/>
        <w:jc w:val="both"/>
        <w:rPr>
          <w:rFonts w:ascii="Times New Roman" w:hAnsi="Times New Roman" w:cs="Times New Roman"/>
          <w:sz w:val="24"/>
          <w:szCs w:val="24"/>
          <w:u w:val="single"/>
        </w:rPr>
      </w:pPr>
      <w:r w:rsidRPr="00DE7D2A">
        <w:rPr>
          <w:rFonts w:ascii="Times New Roman" w:hAnsi="Times New Roman" w:cs="Times New Roman"/>
          <w:sz w:val="24"/>
          <w:szCs w:val="24"/>
          <w:u w:val="single"/>
        </w:rPr>
        <w:t>Rozpočet</w:t>
      </w:r>
    </w:p>
    <w:p w14:paraId="691BD7CE" w14:textId="77777777" w:rsidR="005C275E" w:rsidRPr="005615CE" w:rsidRDefault="005C275E" w:rsidP="005C275E">
      <w:pPr>
        <w:spacing w:before="120" w:after="120"/>
        <w:jc w:val="both"/>
        <w:rPr>
          <w:rFonts w:ascii="Times New Roman" w:hAnsi="Times New Roman" w:cs="Times New Roman"/>
          <w:sz w:val="24"/>
          <w:szCs w:val="24"/>
          <w:u w:val="single"/>
        </w:rPr>
      </w:pPr>
      <w:r w:rsidRPr="005615CE">
        <w:rPr>
          <w:rFonts w:ascii="Times New Roman" w:hAnsi="Times New Roman" w:cs="Times New Roman"/>
          <w:sz w:val="24"/>
          <w:szCs w:val="24"/>
          <w:u w:val="single"/>
        </w:rPr>
        <w:t xml:space="preserve">1. </w:t>
      </w:r>
      <w:r>
        <w:rPr>
          <w:rFonts w:ascii="Times New Roman" w:hAnsi="Times New Roman" w:cs="Times New Roman"/>
          <w:sz w:val="24"/>
          <w:szCs w:val="24"/>
          <w:u w:val="single"/>
        </w:rPr>
        <w:t>N</w:t>
      </w:r>
      <w:r w:rsidRPr="005615CE">
        <w:rPr>
          <w:rFonts w:ascii="Times New Roman" w:hAnsi="Times New Roman" w:cs="Times New Roman"/>
          <w:sz w:val="24"/>
          <w:szCs w:val="24"/>
          <w:u w:val="single"/>
        </w:rPr>
        <w:t>a rok 2026</w:t>
      </w:r>
    </w:p>
    <w:p w14:paraId="6C32DBB1" w14:textId="77777777" w:rsidR="005C275E" w:rsidRPr="005615CE" w:rsidRDefault="005C275E" w:rsidP="005C275E">
      <w:pPr>
        <w:suppressAutoHyphens/>
        <w:autoSpaceDN w:val="0"/>
        <w:spacing w:line="288" w:lineRule="auto"/>
        <w:jc w:val="both"/>
        <w:rPr>
          <w:rFonts w:ascii="Times New Roman" w:hAnsi="Times New Roman" w:cs="Times New Roman"/>
          <w:color w:val="auto"/>
          <w:sz w:val="24"/>
          <w:szCs w:val="24"/>
        </w:rPr>
      </w:pPr>
      <w:bookmarkStart w:id="16" w:name="_Hlk208913552"/>
      <w:r w:rsidRPr="005615CE">
        <w:rPr>
          <w:rFonts w:ascii="Times New Roman" w:hAnsi="Times New Roman" w:cs="Times New Roman"/>
          <w:color w:val="auto"/>
          <w:sz w:val="24"/>
          <w:szCs w:val="24"/>
        </w:rPr>
        <w:t>Osobní náklady</w:t>
      </w:r>
    </w:p>
    <w:p w14:paraId="7622F7AE" w14:textId="77777777" w:rsidR="005C275E" w:rsidRPr="005615CE" w:rsidRDefault="005C275E" w:rsidP="005C275E">
      <w:pPr>
        <w:pStyle w:val="Odstavecseseznamem"/>
        <w:numPr>
          <w:ilvl w:val="0"/>
          <w:numId w:val="62"/>
        </w:numPr>
        <w:suppressAutoHyphens/>
        <w:autoSpaceDN w:val="0"/>
        <w:spacing w:line="288" w:lineRule="auto"/>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Počet přepočtených úvazků (FTE): 7 (oddělení 1+6) </w:t>
      </w:r>
    </w:p>
    <w:p w14:paraId="3684BB15" w14:textId="77777777" w:rsidR="005C275E" w:rsidRPr="005615CE" w:rsidRDefault="005C275E" w:rsidP="005C275E">
      <w:pPr>
        <w:pStyle w:val="Odstavecseseznamem"/>
        <w:numPr>
          <w:ilvl w:val="0"/>
          <w:numId w:val="62"/>
        </w:numPr>
        <w:suppressAutoHyphens/>
        <w:autoSpaceDN w:val="0"/>
        <w:spacing w:line="288" w:lineRule="auto"/>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Mzdy (úplné náklady na zaměstnance) v Kč: 8.400.000 Kč (bez 33,8 % povinných odvodů zaměstnavatele). </w:t>
      </w:r>
    </w:p>
    <w:p w14:paraId="1D09EBA0" w14:textId="77777777" w:rsidR="005C275E" w:rsidRPr="005615CE" w:rsidRDefault="005C275E" w:rsidP="005C275E">
      <w:pPr>
        <w:pStyle w:val="Odstavecseseznamem"/>
        <w:numPr>
          <w:ilvl w:val="0"/>
          <w:numId w:val="62"/>
        </w:numPr>
        <w:suppressAutoHyphens/>
        <w:autoSpaceDN w:val="0"/>
        <w:spacing w:line="288" w:lineRule="auto"/>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Specifikace: platové třídy (15. tř. představení, 14. třídy odborné pozice, nižší třídy pro podpůrný personál).</w:t>
      </w:r>
    </w:p>
    <w:p w14:paraId="20A1082F" w14:textId="77777777" w:rsidR="005C275E" w:rsidRPr="005615CE" w:rsidRDefault="005C275E" w:rsidP="005C275E">
      <w:pPr>
        <w:pStyle w:val="Odstavecseseznamem"/>
        <w:numPr>
          <w:ilvl w:val="1"/>
          <w:numId w:val="62"/>
        </w:numPr>
        <w:suppressAutoHyphens/>
        <w:autoSpaceDN w:val="0"/>
        <w:spacing w:line="288" w:lineRule="auto"/>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Zdůvodnění: požadavek vysoké odbornosti a nedostatku personálních kapacit na trhu práce v odvětví AI </w:t>
      </w:r>
      <w:proofErr w:type="spellStart"/>
      <w:r w:rsidRPr="005615CE">
        <w:rPr>
          <w:rFonts w:ascii="Times New Roman" w:hAnsi="Times New Roman" w:cs="Times New Roman"/>
          <w:color w:val="auto"/>
          <w:sz w:val="24"/>
          <w:szCs w:val="24"/>
        </w:rPr>
        <w:t>Act</w:t>
      </w:r>
      <w:proofErr w:type="spellEnd"/>
      <w:r w:rsidRPr="005615CE">
        <w:rPr>
          <w:rFonts w:ascii="Times New Roman" w:hAnsi="Times New Roman" w:cs="Times New Roman"/>
          <w:color w:val="auto"/>
          <w:sz w:val="24"/>
          <w:szCs w:val="24"/>
        </w:rPr>
        <w:t xml:space="preserve">. </w:t>
      </w:r>
    </w:p>
    <w:p w14:paraId="5CC3A93F" w14:textId="0A65047E" w:rsidR="005C275E" w:rsidRPr="005615CE" w:rsidRDefault="005C275E" w:rsidP="005C275E">
      <w:pPr>
        <w:suppressAutoHyphens/>
        <w:autoSpaceDN w:val="0"/>
        <w:spacing w:line="288" w:lineRule="auto"/>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Náklady na odborné vybavení </w:t>
      </w:r>
    </w:p>
    <w:p w14:paraId="5940BC3D" w14:textId="77777777" w:rsidR="005C275E" w:rsidRPr="005615CE" w:rsidRDefault="005C275E" w:rsidP="005C275E">
      <w:pPr>
        <w:pStyle w:val="Odstavecseseznamem"/>
        <w:numPr>
          <w:ilvl w:val="0"/>
          <w:numId w:val="63"/>
        </w:numPr>
        <w:suppressAutoHyphens/>
        <w:autoSpaceDN w:val="0"/>
        <w:spacing w:line="288" w:lineRule="auto"/>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Specifikace (typově): Běžné IT vybavení (hardware a software) zaměstnance + místní server s licencemi (jednorázově). </w:t>
      </w:r>
    </w:p>
    <w:p w14:paraId="23824EA6" w14:textId="77777777" w:rsidR="005C275E" w:rsidRPr="005615CE" w:rsidRDefault="005C275E" w:rsidP="005C275E">
      <w:pPr>
        <w:pStyle w:val="Odstavecseseznamem"/>
        <w:numPr>
          <w:ilvl w:val="0"/>
          <w:numId w:val="63"/>
        </w:numPr>
        <w:suppressAutoHyphens/>
        <w:autoSpaceDN w:val="0"/>
        <w:spacing w:line="288" w:lineRule="auto"/>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Náklady v Kč: Cca 90.000 Kč jednorázově při pořízení a 10.000 Kč roční předplatné za SW na zaměstnance, tj. 630.000 Kč (jednorázově) a 70.000 Kč (ročně) + server (HW i SW) 300.000 Kč.</w:t>
      </w:r>
    </w:p>
    <w:p w14:paraId="590FEBA7" w14:textId="619AFAC5" w:rsidR="005C275E" w:rsidRPr="005615CE" w:rsidRDefault="005C275E" w:rsidP="005C275E">
      <w:pPr>
        <w:suppressAutoHyphens/>
        <w:autoSpaceDN w:val="0"/>
        <w:spacing w:line="288" w:lineRule="auto"/>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Náklady na provoz pro výkon funkce</w:t>
      </w:r>
    </w:p>
    <w:p w14:paraId="52D04C18" w14:textId="77777777" w:rsidR="005C275E" w:rsidRPr="005615CE" w:rsidRDefault="005C275E" w:rsidP="005C275E">
      <w:pPr>
        <w:pStyle w:val="Odstavecseseznamem"/>
        <w:numPr>
          <w:ilvl w:val="0"/>
          <w:numId w:val="64"/>
        </w:numPr>
        <w:suppressAutoHyphens/>
        <w:autoSpaceDN w:val="0"/>
        <w:spacing w:line="288" w:lineRule="auto"/>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lastRenderedPageBreak/>
        <w:t xml:space="preserve">Specifikace (typově): nájmy, kancelářské věci atd. – uvažovaná lokalita Brno, tržní nájem pro 24 zaměstnanců (plocha cca 450-500 m2) – cca 2.000.000 Kč ročně + služby spojené s nájmem ve výši cca 700.000 Kč, jednorázová úprava nájemních prostor – cca 3.000.000 Kč + základní nábytek na 1 zaměstnance cca 50.000 Kč + nábytek a vybavení pro společné prostory (jednací místnosti a technika) – cca 600.000 Kč. </w:t>
      </w:r>
    </w:p>
    <w:p w14:paraId="1C041A2D" w14:textId="77777777" w:rsidR="005C275E" w:rsidRPr="005615CE" w:rsidRDefault="005C275E" w:rsidP="005C275E">
      <w:pPr>
        <w:pStyle w:val="Odstavecseseznamem"/>
        <w:numPr>
          <w:ilvl w:val="0"/>
          <w:numId w:val="64"/>
        </w:numPr>
        <w:suppressAutoHyphens/>
        <w:autoSpaceDN w:val="0"/>
        <w:spacing w:line="288" w:lineRule="auto"/>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Náklady v Kč: Jednorázově na vybavení cca 3.950.000 Kč + 2.700.000 Kč ročně na nájem a služby spojené s nájmem. </w:t>
      </w:r>
    </w:p>
    <w:p w14:paraId="646CE193" w14:textId="77777777" w:rsidR="005C275E" w:rsidRPr="005615CE" w:rsidRDefault="005C275E" w:rsidP="005C275E">
      <w:pPr>
        <w:suppressAutoHyphens/>
        <w:autoSpaceDN w:val="0"/>
        <w:spacing w:line="288" w:lineRule="auto"/>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Nákup externích služeb (např. školení)</w:t>
      </w:r>
    </w:p>
    <w:p w14:paraId="4016AB34" w14:textId="77777777" w:rsidR="005C275E" w:rsidRPr="005615CE" w:rsidRDefault="005C275E" w:rsidP="005C275E">
      <w:pPr>
        <w:pStyle w:val="Odstavecseseznamem"/>
        <w:numPr>
          <w:ilvl w:val="0"/>
          <w:numId w:val="65"/>
        </w:numPr>
        <w:suppressAutoHyphens/>
        <w:autoSpaceDN w:val="0"/>
        <w:spacing w:line="288" w:lineRule="auto"/>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Popis služeb (typově): Specificky zaměřená odborná školení. </w:t>
      </w:r>
    </w:p>
    <w:p w14:paraId="264220A4" w14:textId="18E9072B" w:rsidR="005C275E" w:rsidRPr="00DE7D2A" w:rsidRDefault="005C275E" w:rsidP="00DE7D2A">
      <w:pPr>
        <w:pStyle w:val="Odstavecseseznamem"/>
        <w:numPr>
          <w:ilvl w:val="0"/>
          <w:numId w:val="65"/>
        </w:numPr>
        <w:suppressAutoHyphens/>
        <w:autoSpaceDN w:val="0"/>
        <w:spacing w:line="288" w:lineRule="auto"/>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Náklady v Kč: 1.000.000 Kč ročně.</w:t>
      </w:r>
    </w:p>
    <w:p w14:paraId="51EAF5E4" w14:textId="77777777" w:rsidR="005C275E" w:rsidRPr="005615CE" w:rsidRDefault="005C275E" w:rsidP="005C275E">
      <w:pPr>
        <w:spacing w:before="120" w:after="120"/>
        <w:jc w:val="both"/>
        <w:rPr>
          <w:rFonts w:ascii="Times New Roman" w:hAnsi="Times New Roman" w:cs="Times New Roman"/>
          <w:sz w:val="24"/>
          <w:szCs w:val="24"/>
          <w:u w:val="single"/>
        </w:rPr>
      </w:pPr>
      <w:r>
        <w:rPr>
          <w:rFonts w:ascii="Times New Roman" w:hAnsi="Times New Roman" w:cs="Times New Roman"/>
          <w:sz w:val="24"/>
          <w:szCs w:val="24"/>
          <w:u w:val="single"/>
        </w:rPr>
        <w:t>2</w:t>
      </w:r>
      <w:r w:rsidRPr="005615CE">
        <w:rPr>
          <w:rFonts w:ascii="Times New Roman" w:hAnsi="Times New Roman" w:cs="Times New Roman"/>
          <w:sz w:val="24"/>
          <w:szCs w:val="24"/>
          <w:u w:val="single"/>
        </w:rPr>
        <w:t xml:space="preserve">. </w:t>
      </w:r>
      <w:r>
        <w:rPr>
          <w:rFonts w:ascii="Times New Roman" w:hAnsi="Times New Roman" w:cs="Times New Roman"/>
          <w:sz w:val="24"/>
          <w:szCs w:val="24"/>
          <w:u w:val="single"/>
        </w:rPr>
        <w:t>N</w:t>
      </w:r>
      <w:r w:rsidRPr="005615CE">
        <w:rPr>
          <w:rFonts w:ascii="Times New Roman" w:hAnsi="Times New Roman" w:cs="Times New Roman"/>
          <w:sz w:val="24"/>
          <w:szCs w:val="24"/>
          <w:u w:val="single"/>
        </w:rPr>
        <w:t>a rok 202</w:t>
      </w:r>
      <w:r>
        <w:rPr>
          <w:rFonts w:ascii="Times New Roman" w:hAnsi="Times New Roman" w:cs="Times New Roman"/>
          <w:sz w:val="24"/>
          <w:szCs w:val="24"/>
          <w:u w:val="single"/>
        </w:rPr>
        <w:t>7</w:t>
      </w:r>
    </w:p>
    <w:bookmarkEnd w:id="16"/>
    <w:p w14:paraId="3DE7FC27" w14:textId="77777777"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Osobní náklady</w:t>
      </w:r>
    </w:p>
    <w:p w14:paraId="07C13339" w14:textId="77777777" w:rsidR="005C275E" w:rsidRPr="005615CE" w:rsidRDefault="005C275E" w:rsidP="005C275E">
      <w:pPr>
        <w:pStyle w:val="Odstavecseseznamem"/>
        <w:numPr>
          <w:ilvl w:val="0"/>
          <w:numId w:val="66"/>
        </w:numPr>
        <w:jc w:val="both"/>
        <w:rPr>
          <w:rFonts w:ascii="Times New Roman" w:hAnsi="Times New Roman" w:cs="Times New Roman"/>
          <w:sz w:val="24"/>
          <w:szCs w:val="24"/>
        </w:rPr>
      </w:pPr>
      <w:r w:rsidRPr="005615CE">
        <w:rPr>
          <w:rFonts w:ascii="Times New Roman" w:hAnsi="Times New Roman" w:cs="Times New Roman"/>
          <w:sz w:val="24"/>
          <w:szCs w:val="24"/>
        </w:rPr>
        <w:t>Počet přepočtených úvazků (FTE): 14</w:t>
      </w:r>
    </w:p>
    <w:p w14:paraId="19D6B706" w14:textId="77777777" w:rsidR="005C275E" w:rsidRPr="005615CE" w:rsidRDefault="005C275E" w:rsidP="005C275E">
      <w:pPr>
        <w:pStyle w:val="Odstavecseseznamem"/>
        <w:numPr>
          <w:ilvl w:val="0"/>
          <w:numId w:val="66"/>
        </w:numPr>
        <w:jc w:val="both"/>
        <w:rPr>
          <w:rFonts w:ascii="Times New Roman" w:hAnsi="Times New Roman" w:cs="Times New Roman"/>
          <w:sz w:val="24"/>
          <w:szCs w:val="24"/>
        </w:rPr>
      </w:pPr>
      <w:r w:rsidRPr="005615CE">
        <w:rPr>
          <w:rFonts w:ascii="Times New Roman" w:hAnsi="Times New Roman" w:cs="Times New Roman"/>
          <w:sz w:val="24"/>
          <w:szCs w:val="24"/>
        </w:rPr>
        <w:t xml:space="preserve">Mzdy (úplné náklady na zaměstnance) v Kč: 16.800.000 Kč (bez 33,8 % povinných odvodů zaměstnavatele). </w:t>
      </w:r>
    </w:p>
    <w:p w14:paraId="5D382630" w14:textId="77777777" w:rsidR="005C275E" w:rsidRPr="005615CE" w:rsidRDefault="005C275E" w:rsidP="005C275E">
      <w:pPr>
        <w:pStyle w:val="Odstavecseseznamem"/>
        <w:numPr>
          <w:ilvl w:val="0"/>
          <w:numId w:val="66"/>
        </w:numPr>
        <w:jc w:val="both"/>
        <w:rPr>
          <w:rFonts w:ascii="Times New Roman" w:hAnsi="Times New Roman" w:cs="Times New Roman"/>
          <w:sz w:val="24"/>
          <w:szCs w:val="24"/>
        </w:rPr>
      </w:pPr>
      <w:r w:rsidRPr="005615CE">
        <w:rPr>
          <w:rFonts w:ascii="Times New Roman" w:hAnsi="Times New Roman" w:cs="Times New Roman"/>
          <w:sz w:val="24"/>
          <w:szCs w:val="24"/>
        </w:rPr>
        <w:t xml:space="preserve">Specifikace: platové třídy (15. tř. představení, 14. třídy odborné pozice, nižší třídy pro podpůrný personál). </w:t>
      </w:r>
    </w:p>
    <w:p w14:paraId="4E1DE471" w14:textId="77777777" w:rsidR="005C275E" w:rsidRPr="005615CE" w:rsidRDefault="005C275E" w:rsidP="005C275E">
      <w:pPr>
        <w:pStyle w:val="Odstavecseseznamem"/>
        <w:numPr>
          <w:ilvl w:val="1"/>
          <w:numId w:val="66"/>
        </w:numPr>
        <w:jc w:val="both"/>
        <w:rPr>
          <w:rFonts w:ascii="Times New Roman" w:hAnsi="Times New Roman" w:cs="Times New Roman"/>
          <w:sz w:val="24"/>
          <w:szCs w:val="24"/>
        </w:rPr>
      </w:pPr>
      <w:r w:rsidRPr="005615CE">
        <w:rPr>
          <w:rFonts w:ascii="Times New Roman" w:hAnsi="Times New Roman" w:cs="Times New Roman"/>
          <w:sz w:val="24"/>
          <w:szCs w:val="24"/>
        </w:rPr>
        <w:t xml:space="preserve">Zdůvodnění: požadavek vysoké odbornosti a nedostatku personálních kapacit na trhu práce v odvětví AI </w:t>
      </w:r>
      <w:proofErr w:type="spellStart"/>
      <w:r w:rsidRPr="005615CE">
        <w:rPr>
          <w:rFonts w:ascii="Times New Roman" w:hAnsi="Times New Roman" w:cs="Times New Roman"/>
          <w:sz w:val="24"/>
          <w:szCs w:val="24"/>
        </w:rPr>
        <w:t>Act</w:t>
      </w:r>
      <w:proofErr w:type="spellEnd"/>
      <w:r w:rsidRPr="005615CE">
        <w:rPr>
          <w:rFonts w:ascii="Times New Roman" w:hAnsi="Times New Roman" w:cs="Times New Roman"/>
          <w:sz w:val="24"/>
          <w:szCs w:val="24"/>
        </w:rPr>
        <w:t xml:space="preserve">. </w:t>
      </w:r>
    </w:p>
    <w:p w14:paraId="6BD19731" w14:textId="11935466"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 xml:space="preserve">Náklady na odborné vybavení pro výkon funkce </w:t>
      </w:r>
    </w:p>
    <w:p w14:paraId="62A23254" w14:textId="77777777" w:rsidR="005C275E" w:rsidRPr="005615CE" w:rsidRDefault="005C275E" w:rsidP="005C275E">
      <w:pPr>
        <w:pStyle w:val="Odstavecseseznamem"/>
        <w:numPr>
          <w:ilvl w:val="0"/>
          <w:numId w:val="66"/>
        </w:numPr>
        <w:jc w:val="both"/>
        <w:rPr>
          <w:rFonts w:ascii="Times New Roman" w:hAnsi="Times New Roman" w:cs="Times New Roman"/>
          <w:sz w:val="24"/>
          <w:szCs w:val="24"/>
        </w:rPr>
      </w:pPr>
      <w:r w:rsidRPr="005615CE">
        <w:rPr>
          <w:rFonts w:ascii="Times New Roman" w:hAnsi="Times New Roman" w:cs="Times New Roman"/>
          <w:sz w:val="24"/>
          <w:szCs w:val="24"/>
        </w:rPr>
        <w:t xml:space="preserve">Specifikace (typově): Běžné IT (hardware a software) vybavení zaměstnance </w:t>
      </w:r>
    </w:p>
    <w:p w14:paraId="0371A05A" w14:textId="77777777" w:rsidR="005C275E" w:rsidRPr="005615CE" w:rsidRDefault="005C275E" w:rsidP="005C275E">
      <w:pPr>
        <w:pStyle w:val="Odstavecseseznamem"/>
        <w:numPr>
          <w:ilvl w:val="0"/>
          <w:numId w:val="66"/>
        </w:numPr>
        <w:jc w:val="both"/>
        <w:rPr>
          <w:rFonts w:ascii="Times New Roman" w:hAnsi="Times New Roman" w:cs="Times New Roman"/>
          <w:sz w:val="24"/>
          <w:szCs w:val="24"/>
        </w:rPr>
      </w:pPr>
      <w:r w:rsidRPr="005615CE">
        <w:rPr>
          <w:rFonts w:ascii="Times New Roman" w:hAnsi="Times New Roman" w:cs="Times New Roman"/>
          <w:sz w:val="24"/>
          <w:szCs w:val="24"/>
        </w:rPr>
        <w:t>Náklady v Kč: cca 90.000 Kč jednorázově při pořízení a 10.000 Kč roční předplatné za SW na zaměstnance, tj. 630.000 Kč (jednorázově) a 140.000 Kč (ročně).</w:t>
      </w:r>
    </w:p>
    <w:p w14:paraId="39215C63" w14:textId="77777777" w:rsidR="005C275E" w:rsidRPr="005615CE" w:rsidRDefault="005C275E" w:rsidP="005C275E">
      <w:pPr>
        <w:pStyle w:val="Odstavecseseznamem"/>
        <w:numPr>
          <w:ilvl w:val="0"/>
          <w:numId w:val="66"/>
        </w:numPr>
        <w:jc w:val="both"/>
        <w:rPr>
          <w:rFonts w:ascii="Times New Roman" w:hAnsi="Times New Roman" w:cs="Times New Roman"/>
          <w:sz w:val="24"/>
          <w:szCs w:val="24"/>
        </w:rPr>
      </w:pPr>
      <w:r w:rsidRPr="005615CE">
        <w:rPr>
          <w:rFonts w:ascii="Times New Roman" w:hAnsi="Times New Roman" w:cs="Times New Roman"/>
          <w:sz w:val="24"/>
          <w:szCs w:val="24"/>
        </w:rPr>
        <w:t xml:space="preserve">Náklady na provoz pro výkon funkce dle AI </w:t>
      </w:r>
      <w:proofErr w:type="spellStart"/>
      <w:r w:rsidRPr="005615CE">
        <w:rPr>
          <w:rFonts w:ascii="Times New Roman" w:hAnsi="Times New Roman" w:cs="Times New Roman"/>
          <w:sz w:val="24"/>
          <w:szCs w:val="24"/>
        </w:rPr>
        <w:t>Act</w:t>
      </w:r>
      <w:proofErr w:type="spellEnd"/>
    </w:p>
    <w:p w14:paraId="4FE20493" w14:textId="77777777" w:rsidR="005C275E" w:rsidRPr="005615CE" w:rsidRDefault="005C275E" w:rsidP="005C275E">
      <w:pPr>
        <w:pStyle w:val="Odstavecseseznamem"/>
        <w:numPr>
          <w:ilvl w:val="0"/>
          <w:numId w:val="66"/>
        </w:numPr>
        <w:jc w:val="both"/>
        <w:rPr>
          <w:rFonts w:ascii="Times New Roman" w:hAnsi="Times New Roman" w:cs="Times New Roman"/>
          <w:sz w:val="24"/>
          <w:szCs w:val="24"/>
        </w:rPr>
      </w:pPr>
      <w:r w:rsidRPr="005615CE">
        <w:rPr>
          <w:rFonts w:ascii="Times New Roman" w:hAnsi="Times New Roman" w:cs="Times New Roman"/>
          <w:sz w:val="24"/>
          <w:szCs w:val="24"/>
        </w:rPr>
        <w:t xml:space="preserve">Specifikace (typově): nájmy, kancelářské vybavení atd. – uvažovaná lokalita Brno, tržní nájem a služby pro 24 zaměstnanců (plocha cca 450-500 m2) – cca 2.700.000 Kč ročně + základní nábytek pro zaměstnance. </w:t>
      </w:r>
    </w:p>
    <w:p w14:paraId="2CD6679A" w14:textId="77777777" w:rsidR="005C275E" w:rsidRPr="005615CE" w:rsidRDefault="005C275E" w:rsidP="005C275E">
      <w:pPr>
        <w:pStyle w:val="Odstavecseseznamem"/>
        <w:numPr>
          <w:ilvl w:val="0"/>
          <w:numId w:val="66"/>
        </w:numPr>
        <w:jc w:val="both"/>
        <w:rPr>
          <w:rFonts w:ascii="Times New Roman" w:hAnsi="Times New Roman" w:cs="Times New Roman"/>
          <w:sz w:val="24"/>
          <w:szCs w:val="24"/>
        </w:rPr>
      </w:pPr>
      <w:r w:rsidRPr="005615CE">
        <w:rPr>
          <w:rFonts w:ascii="Times New Roman" w:hAnsi="Times New Roman" w:cs="Times New Roman"/>
          <w:sz w:val="24"/>
          <w:szCs w:val="24"/>
        </w:rPr>
        <w:t xml:space="preserve">Náklady v Kč: Jednorázově cca 450.000 Kč (nábytek pro další zaměstnance) + 2.700.000 Kč ročně na nájem a služby spojené s nájmem. </w:t>
      </w:r>
    </w:p>
    <w:p w14:paraId="38513D83" w14:textId="77777777"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Nákup externích služeb (např. školení)</w:t>
      </w:r>
    </w:p>
    <w:p w14:paraId="1FB197C5" w14:textId="77777777" w:rsidR="005C275E" w:rsidRPr="005615CE" w:rsidRDefault="005C275E" w:rsidP="005C275E">
      <w:pPr>
        <w:pStyle w:val="Odstavecseseznamem"/>
        <w:numPr>
          <w:ilvl w:val="0"/>
          <w:numId w:val="66"/>
        </w:numPr>
        <w:jc w:val="both"/>
        <w:rPr>
          <w:rFonts w:ascii="Times New Roman" w:hAnsi="Times New Roman" w:cs="Times New Roman"/>
          <w:sz w:val="24"/>
          <w:szCs w:val="24"/>
        </w:rPr>
      </w:pPr>
      <w:r w:rsidRPr="005615CE">
        <w:rPr>
          <w:rFonts w:ascii="Times New Roman" w:hAnsi="Times New Roman" w:cs="Times New Roman"/>
          <w:sz w:val="24"/>
          <w:szCs w:val="24"/>
        </w:rPr>
        <w:t xml:space="preserve">Popis služeb (typově): Specificky zaměřená odborná školení. </w:t>
      </w:r>
    </w:p>
    <w:p w14:paraId="7B18177C" w14:textId="77777777" w:rsidR="005C275E" w:rsidRPr="005615CE" w:rsidRDefault="005C275E" w:rsidP="005C275E">
      <w:pPr>
        <w:pStyle w:val="Odstavecseseznamem"/>
        <w:numPr>
          <w:ilvl w:val="0"/>
          <w:numId w:val="66"/>
        </w:numPr>
        <w:jc w:val="both"/>
        <w:rPr>
          <w:rFonts w:ascii="Times New Roman" w:hAnsi="Times New Roman" w:cs="Times New Roman"/>
          <w:sz w:val="24"/>
          <w:szCs w:val="24"/>
        </w:rPr>
      </w:pPr>
      <w:r w:rsidRPr="005615CE">
        <w:rPr>
          <w:rFonts w:ascii="Times New Roman" w:hAnsi="Times New Roman" w:cs="Times New Roman"/>
          <w:sz w:val="24"/>
          <w:szCs w:val="24"/>
        </w:rPr>
        <w:t>Náklady v Kč: 1.000.000 Kč ročně.</w:t>
      </w:r>
    </w:p>
    <w:p w14:paraId="6649F5B8" w14:textId="77777777" w:rsidR="005C275E" w:rsidRPr="005615CE" w:rsidRDefault="005C275E" w:rsidP="005C275E">
      <w:pPr>
        <w:jc w:val="both"/>
        <w:rPr>
          <w:rFonts w:ascii="Times New Roman" w:hAnsi="Times New Roman" w:cs="Times New Roman"/>
          <w:sz w:val="24"/>
          <w:szCs w:val="24"/>
          <w:u w:val="single"/>
        </w:rPr>
      </w:pPr>
      <w:r w:rsidRPr="005615CE">
        <w:rPr>
          <w:rFonts w:ascii="Times New Roman" w:hAnsi="Times New Roman" w:cs="Times New Roman"/>
          <w:sz w:val="24"/>
          <w:szCs w:val="24"/>
          <w:u w:val="single"/>
        </w:rPr>
        <w:t>3. Na rok 2028</w:t>
      </w:r>
    </w:p>
    <w:p w14:paraId="3E646F7B" w14:textId="77777777"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Osobní náklady</w:t>
      </w:r>
    </w:p>
    <w:p w14:paraId="2E15A125" w14:textId="77777777" w:rsidR="005C275E" w:rsidRPr="005615CE" w:rsidRDefault="005C275E" w:rsidP="005C275E">
      <w:pPr>
        <w:pStyle w:val="Odstavecseseznamem"/>
        <w:numPr>
          <w:ilvl w:val="0"/>
          <w:numId w:val="67"/>
        </w:numPr>
        <w:jc w:val="both"/>
        <w:rPr>
          <w:rFonts w:ascii="Times New Roman" w:hAnsi="Times New Roman" w:cs="Times New Roman"/>
          <w:sz w:val="24"/>
          <w:szCs w:val="24"/>
        </w:rPr>
      </w:pPr>
      <w:r w:rsidRPr="005615CE">
        <w:rPr>
          <w:rFonts w:ascii="Times New Roman" w:hAnsi="Times New Roman" w:cs="Times New Roman"/>
          <w:sz w:val="24"/>
          <w:szCs w:val="24"/>
        </w:rPr>
        <w:t>Počet přepočtených úvazků (FTE): 24</w:t>
      </w:r>
    </w:p>
    <w:p w14:paraId="0ED3CBA8" w14:textId="77777777" w:rsidR="005C275E" w:rsidRPr="005615CE" w:rsidRDefault="005C275E" w:rsidP="005C275E">
      <w:pPr>
        <w:pStyle w:val="Odstavecseseznamem"/>
        <w:numPr>
          <w:ilvl w:val="0"/>
          <w:numId w:val="67"/>
        </w:numPr>
        <w:jc w:val="both"/>
        <w:rPr>
          <w:rFonts w:ascii="Times New Roman" w:hAnsi="Times New Roman" w:cs="Times New Roman"/>
          <w:sz w:val="24"/>
          <w:szCs w:val="24"/>
        </w:rPr>
      </w:pPr>
      <w:r w:rsidRPr="005615CE">
        <w:rPr>
          <w:rFonts w:ascii="Times New Roman" w:hAnsi="Times New Roman" w:cs="Times New Roman"/>
          <w:sz w:val="24"/>
          <w:szCs w:val="24"/>
        </w:rPr>
        <w:lastRenderedPageBreak/>
        <w:t>Mzdy (úplné náklady na zaměstnance) v Kč: 28.800.000 Kč (bez 33,8 % povinných odvodů zaměstnavatele) s trvalým vlivem na rozpočtovou kapitolu ČTÚ - 328.</w:t>
      </w:r>
    </w:p>
    <w:p w14:paraId="6E389CE2" w14:textId="77777777" w:rsidR="005C275E" w:rsidRPr="005615CE" w:rsidRDefault="005C275E" w:rsidP="005C275E">
      <w:pPr>
        <w:pStyle w:val="Odstavecseseznamem"/>
        <w:numPr>
          <w:ilvl w:val="0"/>
          <w:numId w:val="67"/>
        </w:numPr>
        <w:jc w:val="both"/>
        <w:rPr>
          <w:rFonts w:ascii="Times New Roman" w:hAnsi="Times New Roman" w:cs="Times New Roman"/>
          <w:sz w:val="24"/>
          <w:szCs w:val="24"/>
        </w:rPr>
      </w:pPr>
      <w:r w:rsidRPr="005615CE">
        <w:rPr>
          <w:rFonts w:ascii="Times New Roman" w:hAnsi="Times New Roman" w:cs="Times New Roman"/>
          <w:sz w:val="24"/>
          <w:szCs w:val="24"/>
        </w:rPr>
        <w:t xml:space="preserve">Specifikace: (15. tř. představení, 14. třídy odborné pozice, nižší třídy pro podpůrný personál). </w:t>
      </w:r>
    </w:p>
    <w:p w14:paraId="0CE7746E" w14:textId="77777777" w:rsidR="005C275E" w:rsidRPr="005615CE" w:rsidRDefault="005C275E" w:rsidP="005C275E">
      <w:pPr>
        <w:pStyle w:val="Odstavecseseznamem"/>
        <w:numPr>
          <w:ilvl w:val="1"/>
          <w:numId w:val="67"/>
        </w:numPr>
        <w:jc w:val="both"/>
        <w:rPr>
          <w:rFonts w:ascii="Times New Roman" w:hAnsi="Times New Roman" w:cs="Times New Roman"/>
          <w:sz w:val="24"/>
          <w:szCs w:val="24"/>
        </w:rPr>
      </w:pPr>
      <w:r w:rsidRPr="005615CE">
        <w:rPr>
          <w:rFonts w:ascii="Times New Roman" w:hAnsi="Times New Roman" w:cs="Times New Roman"/>
          <w:sz w:val="24"/>
          <w:szCs w:val="24"/>
        </w:rPr>
        <w:t xml:space="preserve">Zdůvodnění: požadavek vysoké odbornosti a nedostatku personálních kapacit na trhu práce v odvětví AI </w:t>
      </w:r>
      <w:proofErr w:type="spellStart"/>
      <w:r w:rsidRPr="005615CE">
        <w:rPr>
          <w:rFonts w:ascii="Times New Roman" w:hAnsi="Times New Roman" w:cs="Times New Roman"/>
          <w:sz w:val="24"/>
          <w:szCs w:val="24"/>
        </w:rPr>
        <w:t>Act</w:t>
      </w:r>
      <w:proofErr w:type="spellEnd"/>
      <w:r w:rsidRPr="005615CE">
        <w:rPr>
          <w:rFonts w:ascii="Times New Roman" w:hAnsi="Times New Roman" w:cs="Times New Roman"/>
          <w:sz w:val="24"/>
          <w:szCs w:val="24"/>
        </w:rPr>
        <w:t xml:space="preserve">. </w:t>
      </w:r>
    </w:p>
    <w:p w14:paraId="266A49D9" w14:textId="5C19980E"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Náklady na odborné vybavení pro výkon funkce</w:t>
      </w:r>
    </w:p>
    <w:p w14:paraId="569FD1E9" w14:textId="77777777" w:rsidR="005C275E" w:rsidRPr="005615CE" w:rsidRDefault="005C275E" w:rsidP="005C275E">
      <w:pPr>
        <w:pStyle w:val="Odstavecseseznamem"/>
        <w:numPr>
          <w:ilvl w:val="0"/>
          <w:numId w:val="67"/>
        </w:numPr>
        <w:jc w:val="both"/>
        <w:rPr>
          <w:rFonts w:ascii="Times New Roman" w:hAnsi="Times New Roman" w:cs="Times New Roman"/>
          <w:sz w:val="24"/>
          <w:szCs w:val="24"/>
        </w:rPr>
      </w:pPr>
      <w:r w:rsidRPr="005615CE">
        <w:rPr>
          <w:rFonts w:ascii="Times New Roman" w:hAnsi="Times New Roman" w:cs="Times New Roman"/>
          <w:sz w:val="24"/>
          <w:szCs w:val="24"/>
        </w:rPr>
        <w:t xml:space="preserve">Specifikace (typově): běžné IT vybavení (hardware a software) zaměstnance + vývoj a servisní podpora dozorového IT systému, úprava a rozvoj současných IT systémů a jejich napojení na dozorový IT systém. </w:t>
      </w:r>
    </w:p>
    <w:p w14:paraId="4C44CDCE" w14:textId="77777777" w:rsidR="005C275E" w:rsidRPr="005615CE" w:rsidRDefault="005C275E" w:rsidP="005C275E">
      <w:pPr>
        <w:pStyle w:val="Odstavecseseznamem"/>
        <w:numPr>
          <w:ilvl w:val="0"/>
          <w:numId w:val="67"/>
        </w:numPr>
        <w:jc w:val="both"/>
        <w:rPr>
          <w:rFonts w:ascii="Times New Roman" w:hAnsi="Times New Roman" w:cs="Times New Roman"/>
          <w:sz w:val="24"/>
          <w:szCs w:val="24"/>
        </w:rPr>
      </w:pPr>
      <w:r w:rsidRPr="005615CE">
        <w:rPr>
          <w:rFonts w:ascii="Times New Roman" w:hAnsi="Times New Roman" w:cs="Times New Roman"/>
          <w:sz w:val="24"/>
          <w:szCs w:val="24"/>
        </w:rPr>
        <w:t xml:space="preserve">Náklady v Kč: cca 90.000 Kč jednorázově při pořízení a 10.000 Kč roční předplatné za SW na zaměstnance, tj. 900.000 Kč (jednorázově) a 240.000 Kč (ročně) + 20.000.000 Kč na IT systémy. </w:t>
      </w:r>
    </w:p>
    <w:p w14:paraId="069842D6" w14:textId="5CEB4A78"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 xml:space="preserve">Náklady na provoz pro výkon funkce </w:t>
      </w:r>
    </w:p>
    <w:p w14:paraId="1A48CDE8" w14:textId="77777777" w:rsidR="005C275E" w:rsidRPr="005615CE" w:rsidRDefault="005C275E" w:rsidP="005C275E">
      <w:pPr>
        <w:pStyle w:val="Odstavecseseznamem"/>
        <w:numPr>
          <w:ilvl w:val="0"/>
          <w:numId w:val="67"/>
        </w:numPr>
        <w:jc w:val="both"/>
        <w:rPr>
          <w:rFonts w:ascii="Times New Roman" w:hAnsi="Times New Roman" w:cs="Times New Roman"/>
          <w:sz w:val="24"/>
          <w:szCs w:val="24"/>
        </w:rPr>
      </w:pPr>
      <w:r w:rsidRPr="005615CE">
        <w:rPr>
          <w:rFonts w:ascii="Times New Roman" w:hAnsi="Times New Roman" w:cs="Times New Roman"/>
          <w:sz w:val="24"/>
          <w:szCs w:val="24"/>
        </w:rPr>
        <w:t xml:space="preserve">Specifikace (typově): nájmy, kancelářské věci atd. – uvažovaná lokalita Brno, tržní nájem a služby pro 24 zaměstnanců (plocha cca 450-500 m2) – cca 2.700.000 Kč ročně + základní nábytek na 1 zaměstnance. </w:t>
      </w:r>
    </w:p>
    <w:p w14:paraId="760FFFAA" w14:textId="77777777" w:rsidR="005C275E" w:rsidRPr="005615CE" w:rsidRDefault="005C275E" w:rsidP="005C275E">
      <w:pPr>
        <w:pStyle w:val="Odstavecseseznamem"/>
        <w:numPr>
          <w:ilvl w:val="0"/>
          <w:numId w:val="67"/>
        </w:numPr>
        <w:jc w:val="both"/>
        <w:rPr>
          <w:rFonts w:ascii="Times New Roman" w:hAnsi="Times New Roman" w:cs="Times New Roman"/>
          <w:sz w:val="24"/>
          <w:szCs w:val="24"/>
        </w:rPr>
      </w:pPr>
      <w:r w:rsidRPr="005615CE">
        <w:rPr>
          <w:rFonts w:ascii="Times New Roman" w:hAnsi="Times New Roman" w:cs="Times New Roman"/>
          <w:sz w:val="24"/>
          <w:szCs w:val="24"/>
        </w:rPr>
        <w:t xml:space="preserve">Náklady v Kč: Jednorázově cca 700.000 Kč (nábytek pro další zaměstnance) + 2.700.000 Kč ročně na nájem a služby spojené s nájmem. </w:t>
      </w:r>
    </w:p>
    <w:p w14:paraId="5ED01A69" w14:textId="77777777"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Nákup externích služeb (např. školení)</w:t>
      </w:r>
    </w:p>
    <w:p w14:paraId="70921F82" w14:textId="77777777" w:rsidR="005C275E" w:rsidRPr="005615CE" w:rsidRDefault="005C275E" w:rsidP="005C275E">
      <w:pPr>
        <w:pStyle w:val="Odstavecseseznamem"/>
        <w:numPr>
          <w:ilvl w:val="0"/>
          <w:numId w:val="67"/>
        </w:numPr>
        <w:jc w:val="both"/>
        <w:rPr>
          <w:rFonts w:ascii="Times New Roman" w:hAnsi="Times New Roman" w:cs="Times New Roman"/>
          <w:sz w:val="24"/>
          <w:szCs w:val="24"/>
        </w:rPr>
      </w:pPr>
      <w:r w:rsidRPr="005615CE">
        <w:rPr>
          <w:rFonts w:ascii="Times New Roman" w:hAnsi="Times New Roman" w:cs="Times New Roman"/>
          <w:sz w:val="24"/>
          <w:szCs w:val="24"/>
        </w:rPr>
        <w:t xml:space="preserve">Popis služeb (typově): Specificky zaměřená odborná školení. </w:t>
      </w:r>
    </w:p>
    <w:p w14:paraId="2BC3BF67" w14:textId="2DEB3C3E" w:rsidR="005C275E" w:rsidRPr="00DE7D2A" w:rsidRDefault="005C275E" w:rsidP="00DE7D2A">
      <w:pPr>
        <w:pStyle w:val="Odstavecseseznamem"/>
        <w:numPr>
          <w:ilvl w:val="0"/>
          <w:numId w:val="67"/>
        </w:numPr>
        <w:jc w:val="both"/>
        <w:rPr>
          <w:rFonts w:ascii="Times New Roman" w:hAnsi="Times New Roman" w:cs="Times New Roman"/>
          <w:sz w:val="24"/>
          <w:szCs w:val="24"/>
        </w:rPr>
      </w:pPr>
      <w:r w:rsidRPr="005615CE">
        <w:rPr>
          <w:rFonts w:ascii="Times New Roman" w:hAnsi="Times New Roman" w:cs="Times New Roman"/>
          <w:sz w:val="24"/>
          <w:szCs w:val="24"/>
        </w:rPr>
        <w:t>Náklady v Kč: 2.000.000 Kč ročně.</w:t>
      </w:r>
    </w:p>
    <w:p w14:paraId="4F800E3D" w14:textId="35129096" w:rsidR="008E4CA4" w:rsidRPr="002D0A4E" w:rsidRDefault="008E4CA4" w:rsidP="008E4CA4">
      <w:pPr>
        <w:jc w:val="both"/>
        <w:rPr>
          <w:rFonts w:ascii="Times New Roman" w:hAnsi="Times New Roman" w:cs="Times New Roman"/>
          <w:b/>
          <w:bCs/>
          <w:sz w:val="24"/>
          <w:szCs w:val="24"/>
        </w:rPr>
      </w:pPr>
      <w:r>
        <w:rPr>
          <w:rFonts w:ascii="Times New Roman" w:hAnsi="Times New Roman" w:cs="Times New Roman"/>
          <w:b/>
          <w:bCs/>
          <w:sz w:val="24"/>
          <w:szCs w:val="24"/>
        </w:rPr>
        <w:t xml:space="preserve">b) </w:t>
      </w:r>
      <w:r w:rsidRPr="002D0A4E">
        <w:rPr>
          <w:rFonts w:ascii="Times New Roman" w:hAnsi="Times New Roman" w:cs="Times New Roman"/>
          <w:b/>
          <w:bCs/>
          <w:sz w:val="24"/>
          <w:szCs w:val="24"/>
        </w:rPr>
        <w:t xml:space="preserve">Úřad pro ochranu osobních údajů </w:t>
      </w:r>
    </w:p>
    <w:p w14:paraId="7EAF1DD0" w14:textId="77777777" w:rsidR="008E4CA4" w:rsidRPr="00781707" w:rsidRDefault="008E4CA4" w:rsidP="008E4CA4">
      <w:pPr>
        <w:pStyle w:val="Odstavecseseznamem"/>
        <w:numPr>
          <w:ilvl w:val="0"/>
          <w:numId w:val="95"/>
        </w:numPr>
        <w:jc w:val="both"/>
        <w:rPr>
          <w:rFonts w:ascii="Times New Roman" w:hAnsi="Times New Roman" w:cs="Times New Roman"/>
          <w:color w:val="auto"/>
          <w:sz w:val="24"/>
          <w:szCs w:val="24"/>
        </w:rPr>
      </w:pPr>
      <w:r w:rsidRPr="00781707">
        <w:rPr>
          <w:rFonts w:ascii="Times New Roman" w:hAnsi="Times New Roman" w:cs="Times New Roman"/>
          <w:color w:val="auto"/>
          <w:sz w:val="24"/>
          <w:szCs w:val="24"/>
        </w:rPr>
        <w:t>Koncentrace AI expertizy v oblasti ochrany osobních údajů (v kontextu nařízení (EU) 2016/679 nebo směrnice (EU) 2016/680);</w:t>
      </w:r>
    </w:p>
    <w:p w14:paraId="1F17A4BC" w14:textId="77777777" w:rsidR="008E4CA4" w:rsidRPr="00781707" w:rsidRDefault="008E4CA4" w:rsidP="008E4CA4">
      <w:pPr>
        <w:pStyle w:val="Odstavecseseznamem"/>
        <w:numPr>
          <w:ilvl w:val="0"/>
          <w:numId w:val="95"/>
        </w:numPr>
        <w:jc w:val="both"/>
        <w:rPr>
          <w:rFonts w:ascii="Times New Roman" w:hAnsi="Times New Roman" w:cs="Times New Roman"/>
          <w:color w:val="auto"/>
          <w:sz w:val="24"/>
          <w:szCs w:val="24"/>
        </w:rPr>
      </w:pPr>
      <w:r w:rsidRPr="00781707">
        <w:rPr>
          <w:rFonts w:ascii="Times New Roman" w:hAnsi="Times New Roman" w:cs="Times New Roman"/>
          <w:color w:val="auto"/>
          <w:sz w:val="24"/>
          <w:szCs w:val="24"/>
        </w:rPr>
        <w:t>Výkon dozoru nad zpracováním osobních údajů v rámci modelů AI (vyřizování stížností, výkon kontrol a vedení správních řízení, vč. udílení sankcí);</w:t>
      </w:r>
    </w:p>
    <w:p w14:paraId="691770A0" w14:textId="77777777" w:rsidR="008E4CA4" w:rsidRPr="00781707" w:rsidRDefault="008E4CA4" w:rsidP="008E4CA4">
      <w:pPr>
        <w:pStyle w:val="Odstavecseseznamem"/>
        <w:numPr>
          <w:ilvl w:val="0"/>
          <w:numId w:val="95"/>
        </w:numPr>
        <w:jc w:val="both"/>
        <w:rPr>
          <w:rFonts w:ascii="Times New Roman" w:hAnsi="Times New Roman" w:cs="Times New Roman"/>
          <w:color w:val="auto"/>
          <w:sz w:val="24"/>
          <w:szCs w:val="24"/>
        </w:rPr>
      </w:pPr>
      <w:r w:rsidRPr="00781707">
        <w:rPr>
          <w:rFonts w:ascii="Times New Roman" w:hAnsi="Times New Roman" w:cs="Times New Roman"/>
          <w:color w:val="auto"/>
          <w:sz w:val="24"/>
          <w:szCs w:val="24"/>
        </w:rPr>
        <w:t xml:space="preserve">Účast v pracovních skupinách AI </w:t>
      </w:r>
      <w:proofErr w:type="spellStart"/>
      <w:r w:rsidRPr="00781707">
        <w:rPr>
          <w:rFonts w:ascii="Times New Roman" w:hAnsi="Times New Roman" w:cs="Times New Roman"/>
          <w:color w:val="auto"/>
          <w:sz w:val="24"/>
          <w:szCs w:val="24"/>
        </w:rPr>
        <w:t>Boardu</w:t>
      </w:r>
      <w:proofErr w:type="spellEnd"/>
      <w:r w:rsidRPr="00781707">
        <w:rPr>
          <w:rFonts w:ascii="Times New Roman" w:hAnsi="Times New Roman" w:cs="Times New Roman"/>
          <w:color w:val="auto"/>
          <w:sz w:val="24"/>
          <w:szCs w:val="24"/>
        </w:rPr>
        <w:t xml:space="preserve"> a relevantních skupinách EDPB;</w:t>
      </w:r>
    </w:p>
    <w:p w14:paraId="43488A09" w14:textId="77777777" w:rsidR="008E4CA4" w:rsidRPr="00781707" w:rsidRDefault="008E4CA4" w:rsidP="008E4CA4">
      <w:pPr>
        <w:pStyle w:val="Odstavecseseznamem"/>
        <w:numPr>
          <w:ilvl w:val="0"/>
          <w:numId w:val="95"/>
        </w:numPr>
        <w:jc w:val="both"/>
        <w:rPr>
          <w:rFonts w:ascii="Times New Roman" w:hAnsi="Times New Roman" w:cs="Times New Roman"/>
          <w:color w:val="auto"/>
          <w:sz w:val="24"/>
          <w:szCs w:val="24"/>
        </w:rPr>
      </w:pPr>
      <w:r w:rsidRPr="00781707">
        <w:rPr>
          <w:rFonts w:ascii="Times New Roman" w:hAnsi="Times New Roman" w:cs="Times New Roman"/>
          <w:color w:val="auto"/>
          <w:sz w:val="24"/>
          <w:szCs w:val="24"/>
        </w:rPr>
        <w:t xml:space="preserve">Předpoklad podílení se na expertním zajištění fungování </w:t>
      </w:r>
      <w:proofErr w:type="spellStart"/>
      <w:r w:rsidRPr="00781707">
        <w:rPr>
          <w:rFonts w:ascii="Times New Roman" w:hAnsi="Times New Roman" w:cs="Times New Roman"/>
          <w:color w:val="auto"/>
          <w:sz w:val="24"/>
          <w:szCs w:val="24"/>
        </w:rPr>
        <w:t>sandboxů</w:t>
      </w:r>
      <w:proofErr w:type="spellEnd"/>
      <w:r w:rsidRPr="00781707">
        <w:rPr>
          <w:rFonts w:ascii="Times New Roman" w:hAnsi="Times New Roman" w:cs="Times New Roman"/>
          <w:color w:val="auto"/>
          <w:sz w:val="24"/>
          <w:szCs w:val="24"/>
        </w:rPr>
        <w:t>, a to v případě modelů využívajících osobní údaje;</w:t>
      </w:r>
    </w:p>
    <w:p w14:paraId="50E441ED" w14:textId="77777777" w:rsidR="008E4CA4" w:rsidRPr="00781707" w:rsidRDefault="008E4CA4" w:rsidP="008E4CA4">
      <w:pPr>
        <w:pStyle w:val="Odstavecseseznamem"/>
        <w:numPr>
          <w:ilvl w:val="0"/>
          <w:numId w:val="95"/>
        </w:numPr>
        <w:jc w:val="both"/>
        <w:rPr>
          <w:rFonts w:ascii="Times New Roman" w:hAnsi="Times New Roman" w:cs="Times New Roman"/>
          <w:color w:val="auto"/>
          <w:sz w:val="24"/>
          <w:szCs w:val="24"/>
        </w:rPr>
      </w:pPr>
      <w:r w:rsidRPr="00781707">
        <w:rPr>
          <w:rFonts w:ascii="Times New Roman" w:hAnsi="Times New Roman" w:cs="Times New Roman"/>
          <w:color w:val="auto"/>
          <w:sz w:val="24"/>
          <w:szCs w:val="24"/>
        </w:rPr>
        <w:t>Edukativní a osvětová činnost;</w:t>
      </w:r>
    </w:p>
    <w:p w14:paraId="5FC205F3" w14:textId="77777777" w:rsidR="008E4CA4" w:rsidRPr="005615CE" w:rsidRDefault="008E4CA4" w:rsidP="008E4CA4">
      <w:pPr>
        <w:jc w:val="both"/>
        <w:rPr>
          <w:rFonts w:ascii="Times New Roman" w:hAnsi="Times New Roman" w:cs="Times New Roman"/>
          <w:b/>
          <w:bCs/>
          <w:color w:val="auto"/>
          <w:sz w:val="24"/>
          <w:szCs w:val="24"/>
        </w:rPr>
      </w:pPr>
      <w:r w:rsidRPr="005615CE">
        <w:rPr>
          <w:rFonts w:ascii="Times New Roman" w:hAnsi="Times New Roman" w:cs="Times New Roman"/>
          <w:color w:val="auto"/>
          <w:sz w:val="24"/>
          <w:szCs w:val="24"/>
        </w:rPr>
        <w:t>Tyto kompetence je třeba zajišťovat již nyní s ohledem na to, že působnost ÚOOÚ v oblasti zpracování osobních údajů v rámci AI systémů není vázána na plnou účinnost AI Aktu.</w:t>
      </w:r>
    </w:p>
    <w:p w14:paraId="316B27DA" w14:textId="77777777" w:rsidR="008E4CA4" w:rsidRPr="002D0A4E" w:rsidRDefault="008E4CA4" w:rsidP="008E4CA4">
      <w:pPr>
        <w:jc w:val="both"/>
        <w:rPr>
          <w:rFonts w:ascii="Times New Roman" w:hAnsi="Times New Roman" w:cs="Times New Roman"/>
          <w:sz w:val="24"/>
          <w:szCs w:val="24"/>
          <w:u w:val="single"/>
        </w:rPr>
      </w:pPr>
      <w:r w:rsidRPr="002D0A4E">
        <w:rPr>
          <w:rFonts w:ascii="Times New Roman" w:hAnsi="Times New Roman" w:cs="Times New Roman"/>
          <w:sz w:val="24"/>
          <w:szCs w:val="24"/>
          <w:u w:val="single"/>
        </w:rPr>
        <w:t xml:space="preserve">Počet SM a popis pracovní náplně </w:t>
      </w:r>
    </w:p>
    <w:p w14:paraId="76E4913C" w14:textId="77777777" w:rsidR="008E4CA4" w:rsidRPr="005615CE" w:rsidRDefault="008E4CA4" w:rsidP="008E4CA4">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ÚOOÚ nedisponuje místy, které by bylo možno přesunout. </w:t>
      </w:r>
      <w:r>
        <w:rPr>
          <w:rFonts w:ascii="Times New Roman" w:hAnsi="Times New Roman" w:cs="Times New Roman"/>
          <w:color w:val="auto"/>
          <w:sz w:val="24"/>
          <w:szCs w:val="24"/>
        </w:rPr>
        <w:t>P</w:t>
      </w:r>
      <w:r w:rsidRPr="005615CE">
        <w:rPr>
          <w:rFonts w:ascii="Times New Roman" w:hAnsi="Times New Roman" w:cs="Times New Roman"/>
          <w:color w:val="auto"/>
          <w:sz w:val="24"/>
          <w:szCs w:val="24"/>
        </w:rPr>
        <w:t xml:space="preserve">očítá se vznikem 1 oddělení, které se zaměří na: řešení stížností v oblasti zpracování osobních údajů v rámci AI systémů, provádění kontrol AI systémů v této oblasti, vedení správních řízení (ať o přestupcích či o opatření k odstranění nedostatků), ověřování souladů AI systémů s GDPR (případně s AI aktem v rozsahu působnosti </w:t>
      </w:r>
      <w:r w:rsidRPr="005615CE">
        <w:rPr>
          <w:rFonts w:ascii="Times New Roman" w:hAnsi="Times New Roman" w:cs="Times New Roman"/>
          <w:color w:val="auto"/>
          <w:sz w:val="24"/>
          <w:szCs w:val="24"/>
        </w:rPr>
        <w:lastRenderedPageBreak/>
        <w:t>ÚOOÚ) a na mezinárodní spolupráci. Bude též vypracovávat metodické materiály typu „</w:t>
      </w:r>
      <w:proofErr w:type="spellStart"/>
      <w:r w:rsidRPr="005615CE">
        <w:rPr>
          <w:rFonts w:ascii="Times New Roman" w:hAnsi="Times New Roman" w:cs="Times New Roman"/>
          <w:color w:val="auto"/>
          <w:sz w:val="24"/>
          <w:szCs w:val="24"/>
        </w:rPr>
        <w:t>best</w:t>
      </w:r>
      <w:proofErr w:type="spellEnd"/>
      <w:r w:rsidRPr="005615CE">
        <w:rPr>
          <w:rFonts w:ascii="Times New Roman" w:hAnsi="Times New Roman" w:cs="Times New Roman"/>
          <w:color w:val="auto"/>
          <w:sz w:val="24"/>
          <w:szCs w:val="24"/>
        </w:rPr>
        <w:t xml:space="preserve"> </w:t>
      </w:r>
      <w:proofErr w:type="spellStart"/>
      <w:r w:rsidRPr="005615CE">
        <w:rPr>
          <w:rFonts w:ascii="Times New Roman" w:hAnsi="Times New Roman" w:cs="Times New Roman"/>
          <w:color w:val="auto"/>
          <w:sz w:val="24"/>
          <w:szCs w:val="24"/>
        </w:rPr>
        <w:t>practice</w:t>
      </w:r>
      <w:proofErr w:type="spellEnd"/>
      <w:r w:rsidRPr="005615CE">
        <w:rPr>
          <w:rFonts w:ascii="Times New Roman" w:hAnsi="Times New Roman" w:cs="Times New Roman"/>
          <w:color w:val="auto"/>
          <w:sz w:val="24"/>
          <w:szCs w:val="24"/>
        </w:rPr>
        <w:t xml:space="preserve">“. </w:t>
      </w:r>
    </w:p>
    <w:p w14:paraId="39A4B018" w14:textId="77777777" w:rsidR="008E4CA4" w:rsidRPr="002D0A4E" w:rsidRDefault="008E4CA4" w:rsidP="008E4CA4">
      <w:pPr>
        <w:jc w:val="both"/>
        <w:rPr>
          <w:rFonts w:ascii="Times New Roman" w:hAnsi="Times New Roman" w:cs="Times New Roman"/>
          <w:b/>
          <w:bCs/>
          <w:color w:val="auto"/>
          <w:sz w:val="24"/>
          <w:szCs w:val="24"/>
        </w:rPr>
      </w:pPr>
      <w:r w:rsidRPr="002D0A4E">
        <w:rPr>
          <w:rFonts w:ascii="Times New Roman" w:hAnsi="Times New Roman" w:cs="Times New Roman"/>
          <w:sz w:val="24"/>
          <w:szCs w:val="24"/>
        </w:rPr>
        <w:t>R</w:t>
      </w:r>
      <w:r w:rsidRPr="002D0A4E">
        <w:rPr>
          <w:rFonts w:ascii="Times New Roman" w:hAnsi="Times New Roman" w:cs="Times New Roman"/>
          <w:color w:val="auto"/>
          <w:sz w:val="24"/>
          <w:szCs w:val="24"/>
        </w:rPr>
        <w:t>ozpis pracovní náplně jednotlivých systemizovaných míst:</w:t>
      </w:r>
    </w:p>
    <w:p w14:paraId="7E0467F3" w14:textId="77777777" w:rsidR="008E4CA4" w:rsidRPr="00781707" w:rsidRDefault="008E4CA4" w:rsidP="008E4CA4">
      <w:pPr>
        <w:pStyle w:val="Odstavecseseznamem"/>
        <w:numPr>
          <w:ilvl w:val="0"/>
          <w:numId w:val="94"/>
        </w:numPr>
        <w:jc w:val="both"/>
        <w:rPr>
          <w:rFonts w:ascii="Times New Roman" w:hAnsi="Times New Roman" w:cs="Times New Roman"/>
          <w:color w:val="auto"/>
          <w:sz w:val="24"/>
          <w:szCs w:val="24"/>
        </w:rPr>
      </w:pPr>
      <w:r w:rsidRPr="00781707">
        <w:rPr>
          <w:rFonts w:ascii="Times New Roman" w:hAnsi="Times New Roman" w:cs="Times New Roman"/>
          <w:color w:val="auto"/>
          <w:sz w:val="24"/>
          <w:szCs w:val="24"/>
        </w:rPr>
        <w:t>Vedoucí oddělení, právní expert – 1 SM</w:t>
      </w:r>
    </w:p>
    <w:p w14:paraId="0A14D050" w14:textId="77777777" w:rsidR="008E4CA4" w:rsidRPr="00781707" w:rsidRDefault="008E4CA4" w:rsidP="008E4CA4">
      <w:pPr>
        <w:pStyle w:val="Odstavecseseznamem"/>
        <w:numPr>
          <w:ilvl w:val="0"/>
          <w:numId w:val="94"/>
        </w:numPr>
        <w:jc w:val="both"/>
        <w:rPr>
          <w:rFonts w:ascii="Times New Roman" w:hAnsi="Times New Roman" w:cs="Times New Roman"/>
          <w:color w:val="auto"/>
          <w:sz w:val="24"/>
          <w:szCs w:val="24"/>
        </w:rPr>
      </w:pPr>
      <w:r w:rsidRPr="00781707">
        <w:rPr>
          <w:rFonts w:ascii="Times New Roman" w:hAnsi="Times New Roman" w:cs="Times New Roman"/>
          <w:color w:val="auto"/>
          <w:sz w:val="24"/>
          <w:szCs w:val="24"/>
        </w:rPr>
        <w:t>Právní expert – 1 SM</w:t>
      </w:r>
    </w:p>
    <w:p w14:paraId="5B884A6D" w14:textId="77777777" w:rsidR="008E4CA4" w:rsidRPr="004228F5" w:rsidRDefault="008E4CA4" w:rsidP="008E4CA4">
      <w:pPr>
        <w:pStyle w:val="Odstavecseseznamem"/>
        <w:numPr>
          <w:ilvl w:val="0"/>
          <w:numId w:val="94"/>
        </w:numPr>
        <w:jc w:val="both"/>
        <w:rPr>
          <w:rFonts w:ascii="Times New Roman" w:hAnsi="Times New Roman" w:cs="Times New Roman"/>
          <w:color w:val="auto"/>
          <w:sz w:val="24"/>
          <w:szCs w:val="24"/>
        </w:rPr>
      </w:pPr>
      <w:r w:rsidRPr="00781707">
        <w:rPr>
          <w:rFonts w:ascii="Times New Roman" w:hAnsi="Times New Roman" w:cs="Times New Roman"/>
          <w:color w:val="auto"/>
          <w:sz w:val="24"/>
          <w:szCs w:val="24"/>
        </w:rPr>
        <w:t>Techničtí experti – 2SM</w:t>
      </w:r>
    </w:p>
    <w:p w14:paraId="169C2EBD" w14:textId="77777777" w:rsidR="008E4CA4" w:rsidRPr="002D0A4E" w:rsidRDefault="008E4CA4" w:rsidP="008E4CA4">
      <w:pPr>
        <w:jc w:val="both"/>
        <w:rPr>
          <w:rFonts w:ascii="Times New Roman" w:hAnsi="Times New Roman" w:cs="Times New Roman"/>
          <w:sz w:val="24"/>
          <w:szCs w:val="24"/>
          <w:u w:val="single"/>
        </w:rPr>
      </w:pPr>
      <w:r w:rsidRPr="002D0A4E">
        <w:rPr>
          <w:rFonts w:ascii="Times New Roman" w:hAnsi="Times New Roman" w:cs="Times New Roman"/>
          <w:sz w:val="24"/>
          <w:szCs w:val="24"/>
          <w:u w:val="single"/>
        </w:rPr>
        <w:t xml:space="preserve">Rozpočet </w:t>
      </w:r>
    </w:p>
    <w:p w14:paraId="00B9B4CC" w14:textId="77777777" w:rsidR="008E4CA4" w:rsidRPr="00781707" w:rsidRDefault="008E4CA4" w:rsidP="008E4CA4">
      <w:pPr>
        <w:jc w:val="both"/>
        <w:rPr>
          <w:rFonts w:ascii="Times New Roman" w:hAnsi="Times New Roman" w:cs="Times New Roman"/>
          <w:sz w:val="24"/>
          <w:szCs w:val="24"/>
          <w:u w:val="single"/>
        </w:rPr>
      </w:pPr>
      <w:r w:rsidRPr="00781707">
        <w:rPr>
          <w:rFonts w:ascii="Times New Roman" w:hAnsi="Times New Roman" w:cs="Times New Roman"/>
          <w:sz w:val="24"/>
          <w:szCs w:val="24"/>
          <w:u w:val="single"/>
        </w:rPr>
        <w:t>1. Na rok 2026</w:t>
      </w:r>
    </w:p>
    <w:p w14:paraId="6F59A90F" w14:textId="77777777" w:rsidR="008E4CA4" w:rsidRPr="005615CE" w:rsidRDefault="008E4CA4" w:rsidP="008E4CA4">
      <w:pPr>
        <w:jc w:val="both"/>
        <w:rPr>
          <w:rFonts w:ascii="Times New Roman" w:hAnsi="Times New Roman" w:cs="Times New Roman"/>
          <w:sz w:val="24"/>
          <w:szCs w:val="24"/>
        </w:rPr>
      </w:pPr>
      <w:r w:rsidRPr="005615CE">
        <w:rPr>
          <w:rFonts w:ascii="Times New Roman" w:hAnsi="Times New Roman" w:cs="Times New Roman"/>
          <w:sz w:val="24"/>
          <w:szCs w:val="24"/>
        </w:rPr>
        <w:t>Osobní náklady</w:t>
      </w:r>
    </w:p>
    <w:p w14:paraId="5DB79212" w14:textId="77777777" w:rsidR="008E4CA4" w:rsidRPr="005615CE" w:rsidRDefault="008E4CA4" w:rsidP="008E4CA4">
      <w:pPr>
        <w:pStyle w:val="Odstavecseseznamem"/>
        <w:numPr>
          <w:ilvl w:val="0"/>
          <w:numId w:val="79"/>
        </w:numPr>
        <w:jc w:val="both"/>
        <w:rPr>
          <w:rFonts w:ascii="Times New Roman" w:hAnsi="Times New Roman" w:cs="Times New Roman"/>
          <w:sz w:val="24"/>
          <w:szCs w:val="24"/>
        </w:rPr>
      </w:pPr>
      <w:r w:rsidRPr="005615CE">
        <w:rPr>
          <w:rFonts w:ascii="Times New Roman" w:hAnsi="Times New Roman" w:cs="Times New Roman"/>
          <w:sz w:val="24"/>
          <w:szCs w:val="24"/>
        </w:rPr>
        <w:t xml:space="preserve">Počet přepočtených úvazků (FTE): 2 (oddělení 1+1) </w:t>
      </w:r>
    </w:p>
    <w:p w14:paraId="666B9806" w14:textId="77777777" w:rsidR="008E4CA4" w:rsidRPr="005615CE" w:rsidRDefault="008E4CA4" w:rsidP="008E4CA4">
      <w:pPr>
        <w:pStyle w:val="Odstavecseseznamem"/>
        <w:numPr>
          <w:ilvl w:val="0"/>
          <w:numId w:val="79"/>
        </w:numPr>
        <w:jc w:val="both"/>
        <w:rPr>
          <w:rFonts w:ascii="Times New Roman" w:hAnsi="Times New Roman" w:cs="Times New Roman"/>
          <w:sz w:val="24"/>
          <w:szCs w:val="24"/>
        </w:rPr>
      </w:pPr>
      <w:r w:rsidRPr="005615CE">
        <w:rPr>
          <w:rFonts w:ascii="Times New Roman" w:hAnsi="Times New Roman" w:cs="Times New Roman"/>
          <w:sz w:val="24"/>
          <w:szCs w:val="24"/>
        </w:rPr>
        <w:t xml:space="preserve">Mzdy (úplné náklady na zaměstnance) v Kč: 2 650 211 Kč s trvalým vlivem (včetně povinných odvodů zaměstnavatele a </w:t>
      </w:r>
      <w:proofErr w:type="gramStart"/>
      <w:r w:rsidRPr="005615CE">
        <w:rPr>
          <w:rFonts w:ascii="Times New Roman" w:hAnsi="Times New Roman" w:cs="Times New Roman"/>
          <w:sz w:val="24"/>
          <w:szCs w:val="24"/>
        </w:rPr>
        <w:t>1%</w:t>
      </w:r>
      <w:proofErr w:type="gramEnd"/>
      <w:r w:rsidRPr="005615CE">
        <w:rPr>
          <w:rFonts w:ascii="Times New Roman" w:hAnsi="Times New Roman" w:cs="Times New Roman"/>
          <w:sz w:val="24"/>
          <w:szCs w:val="24"/>
        </w:rPr>
        <w:t xml:space="preserve"> povinného přídělu do FKSP). S ohledem na nutnou vysokou expertní znalost je třeba, aby každé výše uvedené systemizované služební místo bylo označeno jako klíčové ve smyslu § 1 odst. 3 nařízení vlády č. 304/2014 Sb., o platových poměrech státních zaměstnanců a bylo tedy zajištěno finanční krytí ve výši 150 %</w:t>
      </w:r>
      <w:r>
        <w:rPr>
          <w:rFonts w:ascii="Times New Roman" w:hAnsi="Times New Roman" w:cs="Times New Roman"/>
          <w:sz w:val="24"/>
          <w:szCs w:val="24"/>
        </w:rPr>
        <w:t xml:space="preserve"> </w:t>
      </w:r>
      <w:r w:rsidRPr="005615CE">
        <w:rPr>
          <w:rFonts w:ascii="Times New Roman" w:hAnsi="Times New Roman" w:cs="Times New Roman"/>
          <w:sz w:val="24"/>
          <w:szCs w:val="24"/>
        </w:rPr>
        <w:t>průměrného platu na systemizovaném služebním místě v kapitole 343 – Úřad pro ochranu osobních údajů.</w:t>
      </w:r>
    </w:p>
    <w:p w14:paraId="48B41611" w14:textId="77777777" w:rsidR="008E4CA4" w:rsidRPr="005615CE" w:rsidRDefault="008E4CA4" w:rsidP="008E4CA4">
      <w:pPr>
        <w:pStyle w:val="Odstavecseseznamem"/>
        <w:numPr>
          <w:ilvl w:val="0"/>
          <w:numId w:val="79"/>
        </w:numPr>
        <w:jc w:val="both"/>
        <w:rPr>
          <w:rFonts w:ascii="Times New Roman" w:hAnsi="Times New Roman" w:cs="Times New Roman"/>
          <w:sz w:val="24"/>
          <w:szCs w:val="24"/>
        </w:rPr>
      </w:pPr>
      <w:r w:rsidRPr="005615CE">
        <w:rPr>
          <w:rFonts w:ascii="Times New Roman" w:hAnsi="Times New Roman" w:cs="Times New Roman"/>
          <w:sz w:val="24"/>
          <w:szCs w:val="24"/>
        </w:rPr>
        <w:t xml:space="preserve">Specifikace: platové třídy (15. tř. představený, 15. třída odborné pozice). </w:t>
      </w:r>
    </w:p>
    <w:p w14:paraId="3FBF55A1" w14:textId="77777777" w:rsidR="008E4CA4" w:rsidRPr="005615CE" w:rsidRDefault="008E4CA4" w:rsidP="008E4CA4">
      <w:pPr>
        <w:pStyle w:val="Odstavecseseznamem"/>
        <w:numPr>
          <w:ilvl w:val="1"/>
          <w:numId w:val="79"/>
        </w:numPr>
        <w:jc w:val="both"/>
        <w:rPr>
          <w:rFonts w:ascii="Times New Roman" w:hAnsi="Times New Roman" w:cs="Times New Roman"/>
          <w:sz w:val="24"/>
          <w:szCs w:val="24"/>
        </w:rPr>
      </w:pPr>
      <w:r w:rsidRPr="005615CE">
        <w:rPr>
          <w:rFonts w:ascii="Times New Roman" w:hAnsi="Times New Roman" w:cs="Times New Roman"/>
          <w:sz w:val="24"/>
          <w:szCs w:val="24"/>
        </w:rPr>
        <w:t xml:space="preserve">Zdůvodnění: Důvodem je požadavek vysoké odbornosti nezbytné pro výše popsaná služební místa, zejména s ohledem na značný rozsah a náročnost expertních činností v dané oblasti – v podrobnostech vizte nejnáročnější správní činnosti na daných služebních místech. Současně je třeba poukázat i na nedostatek personálních kapacit na trhu práce v odvětví AI </w:t>
      </w:r>
      <w:proofErr w:type="spellStart"/>
      <w:r w:rsidRPr="005615CE">
        <w:rPr>
          <w:rFonts w:ascii="Times New Roman" w:hAnsi="Times New Roman" w:cs="Times New Roman"/>
          <w:sz w:val="24"/>
          <w:szCs w:val="24"/>
        </w:rPr>
        <w:t>Act</w:t>
      </w:r>
      <w:proofErr w:type="spellEnd"/>
      <w:r w:rsidRPr="005615CE">
        <w:rPr>
          <w:rFonts w:ascii="Times New Roman" w:hAnsi="Times New Roman" w:cs="Times New Roman"/>
          <w:sz w:val="24"/>
          <w:szCs w:val="24"/>
        </w:rPr>
        <w:t>.</w:t>
      </w:r>
    </w:p>
    <w:p w14:paraId="2A44D7F5" w14:textId="4994C153" w:rsidR="008E4CA4" w:rsidRPr="005615CE" w:rsidRDefault="008E4CA4" w:rsidP="008E4CA4">
      <w:pPr>
        <w:jc w:val="both"/>
        <w:rPr>
          <w:rFonts w:ascii="Times New Roman" w:hAnsi="Times New Roman" w:cs="Times New Roman"/>
          <w:sz w:val="24"/>
          <w:szCs w:val="24"/>
        </w:rPr>
      </w:pPr>
      <w:r w:rsidRPr="005615CE">
        <w:rPr>
          <w:rFonts w:ascii="Times New Roman" w:hAnsi="Times New Roman" w:cs="Times New Roman"/>
          <w:sz w:val="24"/>
          <w:szCs w:val="24"/>
        </w:rPr>
        <w:t>Náklady na odborné vybavení pro výkon funkce d</w:t>
      </w:r>
    </w:p>
    <w:p w14:paraId="2E1D9D02" w14:textId="77777777" w:rsidR="008E4CA4" w:rsidRPr="005615CE" w:rsidRDefault="008E4CA4" w:rsidP="008E4CA4">
      <w:pPr>
        <w:pStyle w:val="Odstavecseseznamem"/>
        <w:numPr>
          <w:ilvl w:val="0"/>
          <w:numId w:val="80"/>
        </w:numPr>
        <w:jc w:val="both"/>
        <w:rPr>
          <w:rFonts w:ascii="Times New Roman" w:hAnsi="Times New Roman" w:cs="Times New Roman"/>
          <w:sz w:val="24"/>
          <w:szCs w:val="24"/>
        </w:rPr>
      </w:pPr>
      <w:r w:rsidRPr="005615CE">
        <w:rPr>
          <w:rFonts w:ascii="Times New Roman" w:hAnsi="Times New Roman" w:cs="Times New Roman"/>
          <w:sz w:val="24"/>
          <w:szCs w:val="24"/>
        </w:rPr>
        <w:t>Neuplatňováno</w:t>
      </w:r>
    </w:p>
    <w:p w14:paraId="411D28BF" w14:textId="6AC95DEC" w:rsidR="008E4CA4" w:rsidRPr="005615CE" w:rsidRDefault="008E4CA4" w:rsidP="008E4CA4">
      <w:pPr>
        <w:jc w:val="both"/>
        <w:rPr>
          <w:rFonts w:ascii="Times New Roman" w:hAnsi="Times New Roman" w:cs="Times New Roman"/>
          <w:sz w:val="24"/>
          <w:szCs w:val="24"/>
        </w:rPr>
      </w:pPr>
      <w:r w:rsidRPr="005615CE">
        <w:rPr>
          <w:rFonts w:ascii="Times New Roman" w:hAnsi="Times New Roman" w:cs="Times New Roman"/>
          <w:sz w:val="24"/>
          <w:szCs w:val="24"/>
        </w:rPr>
        <w:t xml:space="preserve">Náklady na provoz pro výkon funkce dle </w:t>
      </w:r>
    </w:p>
    <w:p w14:paraId="16B10B1E" w14:textId="77777777" w:rsidR="008E4CA4" w:rsidRPr="005615CE" w:rsidRDefault="008E4CA4" w:rsidP="008E4CA4">
      <w:pPr>
        <w:pStyle w:val="Odstavecseseznamem"/>
        <w:numPr>
          <w:ilvl w:val="0"/>
          <w:numId w:val="80"/>
        </w:numPr>
        <w:jc w:val="both"/>
        <w:rPr>
          <w:rFonts w:ascii="Times New Roman" w:hAnsi="Times New Roman" w:cs="Times New Roman"/>
          <w:sz w:val="24"/>
          <w:szCs w:val="24"/>
        </w:rPr>
      </w:pPr>
      <w:r w:rsidRPr="005615CE">
        <w:rPr>
          <w:rFonts w:ascii="Times New Roman" w:hAnsi="Times New Roman" w:cs="Times New Roman"/>
          <w:sz w:val="24"/>
          <w:szCs w:val="24"/>
        </w:rPr>
        <w:t>Neuplatňováno</w:t>
      </w:r>
    </w:p>
    <w:p w14:paraId="21044EAC" w14:textId="77777777" w:rsidR="008E4CA4" w:rsidRPr="005615CE" w:rsidRDefault="008E4CA4" w:rsidP="008E4CA4">
      <w:pPr>
        <w:jc w:val="both"/>
        <w:rPr>
          <w:rFonts w:ascii="Times New Roman" w:hAnsi="Times New Roman" w:cs="Times New Roman"/>
          <w:sz w:val="24"/>
          <w:szCs w:val="24"/>
        </w:rPr>
      </w:pPr>
      <w:r w:rsidRPr="005615CE">
        <w:rPr>
          <w:rFonts w:ascii="Times New Roman" w:hAnsi="Times New Roman" w:cs="Times New Roman"/>
          <w:sz w:val="24"/>
          <w:szCs w:val="24"/>
        </w:rPr>
        <w:t>Nákup externích služeb (např. školení)</w:t>
      </w:r>
    </w:p>
    <w:p w14:paraId="3D4AEEFB" w14:textId="77777777" w:rsidR="008E4CA4" w:rsidRPr="005615CE" w:rsidRDefault="008E4CA4" w:rsidP="008E4CA4">
      <w:pPr>
        <w:pStyle w:val="Odstavecseseznamem"/>
        <w:numPr>
          <w:ilvl w:val="0"/>
          <w:numId w:val="80"/>
        </w:numPr>
        <w:jc w:val="both"/>
        <w:rPr>
          <w:rFonts w:ascii="Times New Roman" w:hAnsi="Times New Roman" w:cs="Times New Roman"/>
          <w:sz w:val="24"/>
          <w:szCs w:val="24"/>
        </w:rPr>
      </w:pPr>
      <w:r w:rsidRPr="005615CE">
        <w:rPr>
          <w:rFonts w:ascii="Times New Roman" w:hAnsi="Times New Roman" w:cs="Times New Roman"/>
          <w:sz w:val="24"/>
          <w:szCs w:val="24"/>
        </w:rPr>
        <w:t>Neuplatňováno</w:t>
      </w:r>
    </w:p>
    <w:p w14:paraId="7EBEEC7F" w14:textId="77777777" w:rsidR="008E4CA4" w:rsidRPr="00781707" w:rsidRDefault="008E4CA4" w:rsidP="008E4CA4">
      <w:pPr>
        <w:jc w:val="both"/>
        <w:rPr>
          <w:rFonts w:ascii="Times New Roman" w:hAnsi="Times New Roman" w:cs="Times New Roman"/>
          <w:sz w:val="24"/>
          <w:szCs w:val="24"/>
          <w:u w:val="single"/>
        </w:rPr>
      </w:pPr>
      <w:r>
        <w:rPr>
          <w:rFonts w:ascii="Times New Roman" w:hAnsi="Times New Roman" w:cs="Times New Roman"/>
          <w:sz w:val="24"/>
          <w:szCs w:val="24"/>
          <w:u w:val="single"/>
        </w:rPr>
        <w:t>2</w:t>
      </w:r>
      <w:r w:rsidRPr="00781707">
        <w:rPr>
          <w:rFonts w:ascii="Times New Roman" w:hAnsi="Times New Roman" w:cs="Times New Roman"/>
          <w:sz w:val="24"/>
          <w:szCs w:val="24"/>
          <w:u w:val="single"/>
        </w:rPr>
        <w:t>. Na rok 2027</w:t>
      </w:r>
    </w:p>
    <w:p w14:paraId="7D83B1C1" w14:textId="77777777" w:rsidR="008E4CA4" w:rsidRPr="005615CE" w:rsidRDefault="008E4CA4" w:rsidP="008E4CA4">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Osobní náklady</w:t>
      </w:r>
    </w:p>
    <w:p w14:paraId="40472F6D" w14:textId="77777777" w:rsidR="008E4CA4" w:rsidRPr="005615CE" w:rsidRDefault="008E4CA4" w:rsidP="008E4CA4">
      <w:pPr>
        <w:pStyle w:val="Odstavecseseznamem"/>
        <w:numPr>
          <w:ilvl w:val="0"/>
          <w:numId w:val="80"/>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Počet přepočtených úvazků (FTE): 4 (oddělení 3+1) </w:t>
      </w:r>
    </w:p>
    <w:p w14:paraId="05F33B3F" w14:textId="77777777" w:rsidR="008E4CA4" w:rsidRPr="005615CE" w:rsidRDefault="008E4CA4" w:rsidP="008E4CA4">
      <w:pPr>
        <w:pStyle w:val="Odstavecseseznamem"/>
        <w:numPr>
          <w:ilvl w:val="0"/>
          <w:numId w:val="80"/>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Mzdy (úplné náklady na zaměstnance) v Kč: 5 300 422 Kč s trvalým vlivem (včetně povinných odvodů zaměstnavatele a </w:t>
      </w:r>
      <w:proofErr w:type="gramStart"/>
      <w:r w:rsidRPr="005615CE">
        <w:rPr>
          <w:rFonts w:ascii="Times New Roman" w:hAnsi="Times New Roman" w:cs="Times New Roman"/>
          <w:color w:val="auto"/>
          <w:sz w:val="24"/>
          <w:szCs w:val="24"/>
        </w:rPr>
        <w:t>1%</w:t>
      </w:r>
      <w:proofErr w:type="gramEnd"/>
      <w:r w:rsidRPr="005615CE">
        <w:rPr>
          <w:rFonts w:ascii="Times New Roman" w:hAnsi="Times New Roman" w:cs="Times New Roman"/>
          <w:color w:val="auto"/>
          <w:sz w:val="24"/>
          <w:szCs w:val="24"/>
        </w:rPr>
        <w:t xml:space="preserve"> povinného přídělu do FKSP). S ohledem na nutnou vysokou expertní znalost je třeba, aby každé výše uvedené systemizované služební místo bylo označeno jako klíčové ve smyslu § 1 odst. 3 nařízení vlády č. 304/2014 Sb., o platových </w:t>
      </w:r>
      <w:r w:rsidRPr="005615CE">
        <w:rPr>
          <w:rFonts w:ascii="Times New Roman" w:hAnsi="Times New Roman" w:cs="Times New Roman"/>
          <w:color w:val="auto"/>
          <w:sz w:val="24"/>
          <w:szCs w:val="24"/>
        </w:rPr>
        <w:lastRenderedPageBreak/>
        <w:t>poměrech státních zaměstnanců a bylo tedy zajištěno finanční krytí ve výši 150 %průměrného platu na systemizovaném služebním místě v kapitole 343 – Úřad pro ochranu osobních údajů.</w:t>
      </w:r>
    </w:p>
    <w:p w14:paraId="5F34A0C6" w14:textId="77777777" w:rsidR="008E4CA4" w:rsidRPr="005615CE" w:rsidRDefault="008E4CA4" w:rsidP="008E4CA4">
      <w:pPr>
        <w:pStyle w:val="Odstavecseseznamem"/>
        <w:numPr>
          <w:ilvl w:val="0"/>
          <w:numId w:val="80"/>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Specifikace: platové třídy (15. tř. představený, 15. třída odborné pozice). </w:t>
      </w:r>
    </w:p>
    <w:p w14:paraId="0108B150" w14:textId="4E5B445E" w:rsidR="008E4CA4" w:rsidRPr="005615CE" w:rsidRDefault="008E4CA4" w:rsidP="008E4CA4">
      <w:pPr>
        <w:pStyle w:val="Odstavecseseznamem"/>
        <w:numPr>
          <w:ilvl w:val="1"/>
          <w:numId w:val="80"/>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Zdůvodnění: Důvodem je požadavek vysoké odbornosti nezbytné pro výše popsaná služební místa, zejména s ohledem na značný rozsah a náročnost expertních činností v dané oblasti – v podrobnostech vizte nejnáročnější správní činnosti na daných služebních místech. Současně je třeba poukázat i na nedostatek personálních kapacit na trhu práce v odvětví AI </w:t>
      </w:r>
      <w:r w:rsidR="00085CC3">
        <w:rPr>
          <w:rFonts w:ascii="Times New Roman" w:hAnsi="Times New Roman" w:cs="Times New Roman"/>
          <w:color w:val="auto"/>
          <w:sz w:val="24"/>
          <w:szCs w:val="24"/>
        </w:rPr>
        <w:t>aktu.</w:t>
      </w:r>
    </w:p>
    <w:p w14:paraId="4586F452" w14:textId="4A251F98" w:rsidR="008E4CA4" w:rsidRPr="005615CE" w:rsidRDefault="008E4CA4" w:rsidP="008E4CA4">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Náklady na odborné vybavení pro výkon funkce </w:t>
      </w:r>
    </w:p>
    <w:p w14:paraId="6557D8B6" w14:textId="77777777" w:rsidR="008E4CA4" w:rsidRPr="005615CE" w:rsidRDefault="008E4CA4" w:rsidP="008E4CA4">
      <w:pPr>
        <w:pStyle w:val="Odstavecseseznamem"/>
        <w:numPr>
          <w:ilvl w:val="0"/>
          <w:numId w:val="81"/>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Neuplatňováno</w:t>
      </w:r>
    </w:p>
    <w:p w14:paraId="7621AB23" w14:textId="1E5A9B4C" w:rsidR="008E4CA4" w:rsidRPr="005615CE" w:rsidRDefault="008E4CA4" w:rsidP="008E4CA4">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Náklady na provoz pro výkon funkce </w:t>
      </w:r>
    </w:p>
    <w:p w14:paraId="04AF4293" w14:textId="77777777" w:rsidR="008E4CA4" w:rsidRPr="005615CE" w:rsidRDefault="008E4CA4" w:rsidP="008E4CA4">
      <w:pPr>
        <w:pStyle w:val="Odstavecseseznamem"/>
        <w:numPr>
          <w:ilvl w:val="0"/>
          <w:numId w:val="81"/>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Neuplatňováno</w:t>
      </w:r>
    </w:p>
    <w:p w14:paraId="5299A165" w14:textId="77777777" w:rsidR="008E4CA4" w:rsidRPr="005615CE" w:rsidRDefault="008E4CA4" w:rsidP="008E4CA4">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Nákup externích služeb (např. školení)</w:t>
      </w:r>
    </w:p>
    <w:p w14:paraId="6AD18F08" w14:textId="77777777" w:rsidR="008E4CA4" w:rsidRPr="005615CE" w:rsidRDefault="008E4CA4" w:rsidP="008E4CA4">
      <w:pPr>
        <w:pStyle w:val="Odstavecseseznamem"/>
        <w:numPr>
          <w:ilvl w:val="0"/>
          <w:numId w:val="81"/>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Neuplatňováno</w:t>
      </w:r>
    </w:p>
    <w:p w14:paraId="046922F7" w14:textId="77777777" w:rsidR="008E4CA4" w:rsidRPr="005615CE" w:rsidRDefault="008E4CA4" w:rsidP="008E4CA4">
      <w:pPr>
        <w:jc w:val="both"/>
        <w:rPr>
          <w:rFonts w:ascii="Times New Roman" w:hAnsi="Times New Roman" w:cs="Times New Roman"/>
          <w:sz w:val="24"/>
          <w:szCs w:val="24"/>
        </w:rPr>
      </w:pPr>
      <w:r w:rsidRPr="005615CE">
        <w:rPr>
          <w:rFonts w:ascii="Times New Roman" w:hAnsi="Times New Roman" w:cs="Times New Roman"/>
          <w:sz w:val="24"/>
          <w:szCs w:val="24"/>
        </w:rPr>
        <w:t>Osobní náklady</w:t>
      </w:r>
    </w:p>
    <w:p w14:paraId="506F175A" w14:textId="77777777" w:rsidR="008E4CA4" w:rsidRPr="005615CE" w:rsidRDefault="008E4CA4" w:rsidP="008E4CA4">
      <w:pPr>
        <w:pStyle w:val="Odstavecseseznamem"/>
        <w:numPr>
          <w:ilvl w:val="0"/>
          <w:numId w:val="81"/>
        </w:numPr>
        <w:jc w:val="both"/>
        <w:rPr>
          <w:rFonts w:ascii="Times New Roman" w:hAnsi="Times New Roman" w:cs="Times New Roman"/>
          <w:sz w:val="24"/>
          <w:szCs w:val="24"/>
        </w:rPr>
      </w:pPr>
      <w:r w:rsidRPr="005615CE">
        <w:rPr>
          <w:rFonts w:ascii="Times New Roman" w:hAnsi="Times New Roman" w:cs="Times New Roman"/>
          <w:sz w:val="24"/>
          <w:szCs w:val="24"/>
        </w:rPr>
        <w:t xml:space="preserve">Počet přepočtených úvazků (FTE): 4 (oddělení 3+1) </w:t>
      </w:r>
    </w:p>
    <w:p w14:paraId="50DFA552" w14:textId="77777777" w:rsidR="008E4CA4" w:rsidRPr="005615CE" w:rsidRDefault="008E4CA4" w:rsidP="008E4CA4">
      <w:pPr>
        <w:pStyle w:val="Odstavecseseznamem"/>
        <w:numPr>
          <w:ilvl w:val="0"/>
          <w:numId w:val="81"/>
        </w:numPr>
        <w:jc w:val="both"/>
        <w:rPr>
          <w:rFonts w:ascii="Times New Roman" w:hAnsi="Times New Roman" w:cs="Times New Roman"/>
          <w:sz w:val="24"/>
          <w:szCs w:val="24"/>
        </w:rPr>
      </w:pPr>
      <w:r w:rsidRPr="005615CE">
        <w:rPr>
          <w:rFonts w:ascii="Times New Roman" w:hAnsi="Times New Roman" w:cs="Times New Roman"/>
          <w:sz w:val="24"/>
          <w:szCs w:val="24"/>
        </w:rPr>
        <w:t xml:space="preserve">Mzdy (úplné náklady na zaměstnance) v Kč: 5 300 422 Kč s trvalým vlivem (včetně povinných odvodů zaměstnavatele a </w:t>
      </w:r>
      <w:proofErr w:type="gramStart"/>
      <w:r w:rsidRPr="005615CE">
        <w:rPr>
          <w:rFonts w:ascii="Times New Roman" w:hAnsi="Times New Roman" w:cs="Times New Roman"/>
          <w:sz w:val="24"/>
          <w:szCs w:val="24"/>
        </w:rPr>
        <w:t>1%</w:t>
      </w:r>
      <w:proofErr w:type="gramEnd"/>
      <w:r w:rsidRPr="005615CE">
        <w:rPr>
          <w:rFonts w:ascii="Times New Roman" w:hAnsi="Times New Roman" w:cs="Times New Roman"/>
          <w:sz w:val="24"/>
          <w:szCs w:val="24"/>
        </w:rPr>
        <w:t xml:space="preserve"> povinného přídělu do FKSP). S ohledem na nutnou vysokou expertní znalost je třeba, aby každé výše uvedené systemizované služební místo bylo označeno jako klíčové ve smyslu § 1 odst. 3 nařízení vlády č. 304/2014 Sb., o platových poměrech státních zaměstnanců a bylo tedy zajištěno finanční krytí ve výši 150 %průměrného platu na systemizovaném služebním místě v kapitole 343 – Úřad pro ochranu osobních údajů.</w:t>
      </w:r>
    </w:p>
    <w:p w14:paraId="2ED61B86" w14:textId="77777777" w:rsidR="008E4CA4" w:rsidRPr="005615CE" w:rsidRDefault="008E4CA4" w:rsidP="008E4CA4">
      <w:pPr>
        <w:pStyle w:val="Odstavecseseznamem"/>
        <w:numPr>
          <w:ilvl w:val="0"/>
          <w:numId w:val="81"/>
        </w:numPr>
        <w:jc w:val="both"/>
        <w:rPr>
          <w:rFonts w:ascii="Times New Roman" w:hAnsi="Times New Roman" w:cs="Times New Roman"/>
          <w:sz w:val="24"/>
          <w:szCs w:val="24"/>
        </w:rPr>
      </w:pPr>
      <w:r w:rsidRPr="005615CE">
        <w:rPr>
          <w:rFonts w:ascii="Times New Roman" w:hAnsi="Times New Roman" w:cs="Times New Roman"/>
          <w:sz w:val="24"/>
          <w:szCs w:val="24"/>
        </w:rPr>
        <w:t xml:space="preserve">Specifikace: platové třídy (15. tř. představený, 15. třída odborné pozice). </w:t>
      </w:r>
    </w:p>
    <w:p w14:paraId="66EAAA43" w14:textId="50605927" w:rsidR="008E4CA4" w:rsidRPr="005615CE" w:rsidRDefault="008E4CA4" w:rsidP="008E4CA4">
      <w:pPr>
        <w:pStyle w:val="Odstavecseseznamem"/>
        <w:numPr>
          <w:ilvl w:val="1"/>
          <w:numId w:val="81"/>
        </w:numPr>
        <w:jc w:val="both"/>
        <w:rPr>
          <w:rFonts w:ascii="Times New Roman" w:hAnsi="Times New Roman" w:cs="Times New Roman"/>
          <w:sz w:val="24"/>
          <w:szCs w:val="24"/>
        </w:rPr>
      </w:pPr>
      <w:r w:rsidRPr="005615CE">
        <w:rPr>
          <w:rFonts w:ascii="Times New Roman" w:hAnsi="Times New Roman" w:cs="Times New Roman"/>
          <w:sz w:val="24"/>
          <w:szCs w:val="24"/>
        </w:rPr>
        <w:t xml:space="preserve">Zdůvodnění: Důvodem je požadavek vysoké odbornosti nezbytné pro výše popsaná služební místa, zejména s ohledem na značný rozsah a náročnost expertních činností v dané oblasti – v podrobnostech vizte nejnáročnější správní činnosti na daných služebních místech. Současně je třeba poukázat i na nedostatek personálních kapacit na trhu práce v odvětví AI </w:t>
      </w:r>
      <w:r w:rsidR="00085CC3">
        <w:rPr>
          <w:rFonts w:ascii="Times New Roman" w:hAnsi="Times New Roman" w:cs="Times New Roman"/>
          <w:sz w:val="24"/>
          <w:szCs w:val="24"/>
        </w:rPr>
        <w:t>aktu.</w:t>
      </w:r>
    </w:p>
    <w:p w14:paraId="5392AA39" w14:textId="15048196" w:rsidR="008E4CA4" w:rsidRPr="005615CE" w:rsidRDefault="008E4CA4" w:rsidP="008E4CA4">
      <w:pPr>
        <w:jc w:val="both"/>
        <w:rPr>
          <w:rFonts w:ascii="Times New Roman" w:hAnsi="Times New Roman" w:cs="Times New Roman"/>
          <w:sz w:val="24"/>
          <w:szCs w:val="24"/>
        </w:rPr>
      </w:pPr>
      <w:r w:rsidRPr="005615CE">
        <w:rPr>
          <w:rFonts w:ascii="Times New Roman" w:hAnsi="Times New Roman" w:cs="Times New Roman"/>
          <w:sz w:val="24"/>
          <w:szCs w:val="24"/>
        </w:rPr>
        <w:t xml:space="preserve">Náklady na odborné vybavení pro výkon funkce </w:t>
      </w:r>
    </w:p>
    <w:p w14:paraId="3C993D66" w14:textId="77777777" w:rsidR="008E4CA4" w:rsidRPr="005615CE" w:rsidRDefault="008E4CA4" w:rsidP="008E4CA4">
      <w:pPr>
        <w:pStyle w:val="Odstavecseseznamem"/>
        <w:numPr>
          <w:ilvl w:val="0"/>
          <w:numId w:val="82"/>
        </w:numPr>
        <w:jc w:val="both"/>
        <w:rPr>
          <w:rFonts w:ascii="Times New Roman" w:hAnsi="Times New Roman" w:cs="Times New Roman"/>
          <w:sz w:val="24"/>
          <w:szCs w:val="24"/>
        </w:rPr>
      </w:pPr>
      <w:r w:rsidRPr="005615CE">
        <w:rPr>
          <w:rFonts w:ascii="Times New Roman" w:hAnsi="Times New Roman" w:cs="Times New Roman"/>
          <w:sz w:val="24"/>
          <w:szCs w:val="24"/>
        </w:rPr>
        <w:t>Neuplatňováno</w:t>
      </w:r>
    </w:p>
    <w:p w14:paraId="5DD55316" w14:textId="1B491DDD" w:rsidR="008E4CA4" w:rsidRPr="005615CE" w:rsidRDefault="008E4CA4" w:rsidP="008E4CA4">
      <w:pPr>
        <w:jc w:val="both"/>
        <w:rPr>
          <w:rFonts w:ascii="Times New Roman" w:hAnsi="Times New Roman" w:cs="Times New Roman"/>
          <w:sz w:val="24"/>
          <w:szCs w:val="24"/>
        </w:rPr>
      </w:pPr>
      <w:r w:rsidRPr="005615CE">
        <w:rPr>
          <w:rFonts w:ascii="Times New Roman" w:hAnsi="Times New Roman" w:cs="Times New Roman"/>
          <w:sz w:val="24"/>
          <w:szCs w:val="24"/>
        </w:rPr>
        <w:t xml:space="preserve">Náklady na provoz pro výkon funkce </w:t>
      </w:r>
    </w:p>
    <w:p w14:paraId="5BE15572" w14:textId="77777777" w:rsidR="008E4CA4" w:rsidRPr="005615CE" w:rsidRDefault="008E4CA4" w:rsidP="008E4CA4">
      <w:pPr>
        <w:pStyle w:val="Odstavecseseznamem"/>
        <w:numPr>
          <w:ilvl w:val="0"/>
          <w:numId w:val="82"/>
        </w:numPr>
        <w:jc w:val="both"/>
        <w:rPr>
          <w:rFonts w:ascii="Times New Roman" w:hAnsi="Times New Roman" w:cs="Times New Roman"/>
          <w:sz w:val="24"/>
          <w:szCs w:val="24"/>
        </w:rPr>
      </w:pPr>
      <w:r w:rsidRPr="005615CE">
        <w:rPr>
          <w:rFonts w:ascii="Times New Roman" w:hAnsi="Times New Roman" w:cs="Times New Roman"/>
          <w:sz w:val="24"/>
          <w:szCs w:val="24"/>
        </w:rPr>
        <w:t>Neuplatňováno</w:t>
      </w:r>
    </w:p>
    <w:p w14:paraId="6E97EA2D" w14:textId="77777777" w:rsidR="008E4CA4" w:rsidRPr="005615CE" w:rsidRDefault="008E4CA4" w:rsidP="008E4CA4">
      <w:pPr>
        <w:jc w:val="both"/>
        <w:rPr>
          <w:rFonts w:ascii="Times New Roman" w:hAnsi="Times New Roman" w:cs="Times New Roman"/>
          <w:sz w:val="24"/>
          <w:szCs w:val="24"/>
        </w:rPr>
      </w:pPr>
      <w:r w:rsidRPr="005615CE">
        <w:rPr>
          <w:rFonts w:ascii="Times New Roman" w:hAnsi="Times New Roman" w:cs="Times New Roman"/>
          <w:sz w:val="24"/>
          <w:szCs w:val="24"/>
        </w:rPr>
        <w:t>Nákup externích služeb (např. školení)</w:t>
      </w:r>
    </w:p>
    <w:p w14:paraId="54FFB28A" w14:textId="77777777" w:rsidR="008E4CA4" w:rsidRPr="002D0A4E" w:rsidRDefault="008E4CA4" w:rsidP="008E4CA4">
      <w:pPr>
        <w:pStyle w:val="Odstavecseseznamem"/>
        <w:numPr>
          <w:ilvl w:val="0"/>
          <w:numId w:val="82"/>
        </w:numPr>
        <w:jc w:val="both"/>
        <w:rPr>
          <w:rFonts w:ascii="Times New Roman" w:hAnsi="Times New Roman" w:cs="Times New Roman"/>
          <w:sz w:val="24"/>
          <w:szCs w:val="24"/>
        </w:rPr>
      </w:pPr>
      <w:r w:rsidRPr="005615CE">
        <w:rPr>
          <w:rFonts w:ascii="Times New Roman" w:hAnsi="Times New Roman" w:cs="Times New Roman"/>
          <w:sz w:val="24"/>
          <w:szCs w:val="24"/>
        </w:rPr>
        <w:t>Neuplatňováno</w:t>
      </w:r>
    </w:p>
    <w:p w14:paraId="0F92A332" w14:textId="48F0A989" w:rsidR="005C275E" w:rsidRPr="00DE7D2A" w:rsidRDefault="008E4CA4" w:rsidP="005C275E">
      <w:pPr>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c) </w:t>
      </w:r>
      <w:r w:rsidR="005C275E" w:rsidRPr="00DE7D2A">
        <w:rPr>
          <w:rFonts w:ascii="Times New Roman" w:hAnsi="Times New Roman" w:cs="Times New Roman"/>
          <w:b/>
          <w:bCs/>
          <w:sz w:val="24"/>
          <w:szCs w:val="24"/>
        </w:rPr>
        <w:t xml:space="preserve">Úřad pro technickou normalizaci, metrologii a státní zkušebnictví </w:t>
      </w:r>
    </w:p>
    <w:p w14:paraId="092079ED" w14:textId="77777777" w:rsidR="005C275E" w:rsidRPr="00781707" w:rsidRDefault="005C275E" w:rsidP="005C275E">
      <w:pPr>
        <w:pStyle w:val="Odstavecseseznamem"/>
        <w:numPr>
          <w:ilvl w:val="0"/>
          <w:numId w:val="91"/>
        </w:numPr>
        <w:jc w:val="both"/>
        <w:rPr>
          <w:rFonts w:ascii="Times New Roman" w:hAnsi="Times New Roman" w:cs="Times New Roman"/>
          <w:sz w:val="24"/>
          <w:szCs w:val="24"/>
        </w:rPr>
      </w:pPr>
      <w:r w:rsidRPr="00781707">
        <w:rPr>
          <w:rFonts w:ascii="Times New Roman" w:hAnsi="Times New Roman" w:cs="Times New Roman"/>
          <w:sz w:val="24"/>
          <w:szCs w:val="24"/>
        </w:rPr>
        <w:t>Posuzuje naplnění požadavků na oznámené subjekty na základě jejich žádosti;</w:t>
      </w:r>
    </w:p>
    <w:p w14:paraId="3DF2405B" w14:textId="77777777" w:rsidR="005C275E" w:rsidRPr="00781707" w:rsidRDefault="005C275E" w:rsidP="005C275E">
      <w:pPr>
        <w:pStyle w:val="Odstavecseseznamem"/>
        <w:numPr>
          <w:ilvl w:val="0"/>
          <w:numId w:val="91"/>
        </w:numPr>
        <w:jc w:val="both"/>
        <w:rPr>
          <w:rFonts w:ascii="Times New Roman" w:hAnsi="Times New Roman" w:cs="Times New Roman"/>
          <w:sz w:val="24"/>
          <w:szCs w:val="24"/>
        </w:rPr>
      </w:pPr>
      <w:r w:rsidRPr="00781707">
        <w:rPr>
          <w:rFonts w:ascii="Times New Roman" w:hAnsi="Times New Roman" w:cs="Times New Roman"/>
          <w:sz w:val="24"/>
          <w:szCs w:val="24"/>
        </w:rPr>
        <w:t xml:space="preserve">Jmenuje a oznamuje subjekty posuzování shody; </w:t>
      </w:r>
    </w:p>
    <w:p w14:paraId="119BB2EF" w14:textId="77777777" w:rsidR="005C275E" w:rsidRPr="00781707" w:rsidRDefault="005C275E" w:rsidP="005C275E">
      <w:pPr>
        <w:pStyle w:val="Odstavecseseznamem"/>
        <w:numPr>
          <w:ilvl w:val="0"/>
          <w:numId w:val="91"/>
        </w:numPr>
        <w:jc w:val="both"/>
        <w:rPr>
          <w:rFonts w:ascii="Times New Roman" w:hAnsi="Times New Roman" w:cs="Times New Roman"/>
          <w:sz w:val="24"/>
          <w:szCs w:val="24"/>
        </w:rPr>
      </w:pPr>
      <w:r w:rsidRPr="00781707">
        <w:rPr>
          <w:rFonts w:ascii="Times New Roman" w:hAnsi="Times New Roman" w:cs="Times New Roman"/>
          <w:sz w:val="24"/>
          <w:szCs w:val="24"/>
        </w:rPr>
        <w:t>Odpovídá za monitorování činnosti subjektů posuzování shody;</w:t>
      </w:r>
    </w:p>
    <w:p w14:paraId="1D2C466E" w14:textId="77777777" w:rsidR="005C275E" w:rsidRPr="00781707" w:rsidRDefault="005C275E" w:rsidP="005C275E">
      <w:pPr>
        <w:pStyle w:val="Odstavecseseznamem"/>
        <w:numPr>
          <w:ilvl w:val="0"/>
          <w:numId w:val="91"/>
        </w:numPr>
        <w:jc w:val="both"/>
        <w:rPr>
          <w:rFonts w:ascii="Times New Roman" w:hAnsi="Times New Roman" w:cs="Times New Roman"/>
          <w:sz w:val="24"/>
          <w:szCs w:val="24"/>
        </w:rPr>
      </w:pPr>
      <w:r w:rsidRPr="00781707">
        <w:rPr>
          <w:rFonts w:ascii="Times New Roman" w:hAnsi="Times New Roman" w:cs="Times New Roman"/>
          <w:sz w:val="24"/>
          <w:szCs w:val="24"/>
        </w:rPr>
        <w:t xml:space="preserve">Spolupracuje s orgány jiných členských států; </w:t>
      </w:r>
    </w:p>
    <w:p w14:paraId="4696A800" w14:textId="77777777" w:rsidR="005C275E" w:rsidRPr="00781707" w:rsidRDefault="005C275E" w:rsidP="005C275E">
      <w:pPr>
        <w:pStyle w:val="Odstavecseseznamem"/>
        <w:numPr>
          <w:ilvl w:val="0"/>
          <w:numId w:val="91"/>
        </w:numPr>
        <w:jc w:val="both"/>
        <w:rPr>
          <w:rFonts w:ascii="Times New Roman" w:hAnsi="Times New Roman" w:cs="Times New Roman"/>
          <w:sz w:val="24"/>
          <w:szCs w:val="24"/>
        </w:rPr>
      </w:pPr>
      <w:r w:rsidRPr="00781707">
        <w:rPr>
          <w:rFonts w:ascii="Times New Roman" w:hAnsi="Times New Roman" w:cs="Times New Roman"/>
          <w:sz w:val="24"/>
          <w:szCs w:val="24"/>
        </w:rPr>
        <w:t>Projednává přestupky, resp. ukládá sankce (oznámeným subjektům);</w:t>
      </w:r>
    </w:p>
    <w:p w14:paraId="1CB7F120" w14:textId="77777777" w:rsidR="005C275E" w:rsidRPr="00781707" w:rsidRDefault="005C275E" w:rsidP="005C275E">
      <w:pPr>
        <w:pStyle w:val="Odstavecseseznamem"/>
        <w:numPr>
          <w:ilvl w:val="0"/>
          <w:numId w:val="91"/>
        </w:numPr>
        <w:jc w:val="both"/>
        <w:rPr>
          <w:rFonts w:ascii="Times New Roman" w:hAnsi="Times New Roman" w:cs="Times New Roman"/>
          <w:sz w:val="24"/>
          <w:szCs w:val="24"/>
        </w:rPr>
      </w:pPr>
      <w:r w:rsidRPr="00781707">
        <w:rPr>
          <w:rFonts w:ascii="Times New Roman" w:hAnsi="Times New Roman" w:cs="Times New Roman"/>
          <w:sz w:val="24"/>
          <w:szCs w:val="24"/>
        </w:rPr>
        <w:t>Nových míst: 5;</w:t>
      </w:r>
    </w:p>
    <w:p w14:paraId="57AA2C65" w14:textId="77777777" w:rsidR="005C275E" w:rsidRPr="00781707" w:rsidRDefault="005C275E" w:rsidP="005C275E">
      <w:pPr>
        <w:pStyle w:val="Odstavecseseznamem"/>
        <w:numPr>
          <w:ilvl w:val="0"/>
          <w:numId w:val="91"/>
        </w:numPr>
        <w:jc w:val="both"/>
        <w:rPr>
          <w:rFonts w:ascii="Times New Roman" w:hAnsi="Times New Roman" w:cs="Times New Roman"/>
          <w:sz w:val="24"/>
          <w:szCs w:val="24"/>
        </w:rPr>
      </w:pPr>
      <w:r w:rsidRPr="00781707">
        <w:rPr>
          <w:rFonts w:ascii="Times New Roman" w:hAnsi="Times New Roman" w:cs="Times New Roman"/>
          <w:sz w:val="24"/>
          <w:szCs w:val="24"/>
        </w:rPr>
        <w:t>Povinnost zřídit či určit plynoucí z čl. 70 AI Aktu, termín plnění: 2. srpna 2025.</w:t>
      </w:r>
    </w:p>
    <w:p w14:paraId="3675FB61" w14:textId="3C34C046" w:rsidR="005C275E" w:rsidRPr="00DE7D2A" w:rsidRDefault="005C275E" w:rsidP="005C275E">
      <w:pPr>
        <w:jc w:val="both"/>
        <w:rPr>
          <w:rFonts w:ascii="Times New Roman" w:hAnsi="Times New Roman" w:cs="Times New Roman"/>
          <w:sz w:val="24"/>
          <w:szCs w:val="24"/>
          <w:u w:val="single"/>
        </w:rPr>
      </w:pPr>
      <w:r w:rsidRPr="00DE7D2A">
        <w:rPr>
          <w:rFonts w:ascii="Times New Roman" w:hAnsi="Times New Roman" w:cs="Times New Roman"/>
          <w:sz w:val="24"/>
          <w:szCs w:val="24"/>
          <w:u w:val="single"/>
        </w:rPr>
        <w:t xml:space="preserve">Počet SM a popis pracovní náplně </w:t>
      </w:r>
    </w:p>
    <w:p w14:paraId="67398629" w14:textId="77777777" w:rsidR="005C275E" w:rsidRPr="00781707" w:rsidRDefault="005C275E" w:rsidP="005C275E">
      <w:pPr>
        <w:jc w:val="both"/>
        <w:rPr>
          <w:rFonts w:ascii="Times New Roman" w:hAnsi="Times New Roman" w:cs="Times New Roman"/>
          <w:sz w:val="24"/>
          <w:szCs w:val="24"/>
        </w:rPr>
      </w:pPr>
      <w:r w:rsidRPr="00781707">
        <w:rPr>
          <w:rFonts w:ascii="Times New Roman" w:hAnsi="Times New Roman" w:cs="Times New Roman"/>
          <w:sz w:val="24"/>
          <w:szCs w:val="24"/>
        </w:rPr>
        <w:t>Zřízení nového oddělení v odboru Státního zkušebnictví a výhledově jej obsadit 5 systemizovanými místy (3 zaměstnanci v roce 2026 a 2 zaměstnanci v roce 2027).</w:t>
      </w:r>
    </w:p>
    <w:p w14:paraId="24DCCF81" w14:textId="77777777" w:rsidR="005C275E" w:rsidRPr="008E4CA4" w:rsidRDefault="005C275E" w:rsidP="005C275E">
      <w:pPr>
        <w:jc w:val="both"/>
        <w:rPr>
          <w:rFonts w:ascii="Times New Roman" w:hAnsi="Times New Roman" w:cs="Times New Roman"/>
          <w:color w:val="auto"/>
          <w:sz w:val="24"/>
          <w:szCs w:val="24"/>
        </w:rPr>
      </w:pPr>
      <w:r w:rsidRPr="00DE7D2A">
        <w:rPr>
          <w:rFonts w:ascii="Times New Roman" w:hAnsi="Times New Roman" w:cs="Times New Roman"/>
          <w:sz w:val="24"/>
          <w:szCs w:val="24"/>
        </w:rPr>
        <w:t>R</w:t>
      </w:r>
      <w:r w:rsidRPr="00DE7D2A">
        <w:rPr>
          <w:rFonts w:ascii="Times New Roman" w:hAnsi="Times New Roman" w:cs="Times New Roman"/>
          <w:color w:val="auto"/>
          <w:sz w:val="24"/>
          <w:szCs w:val="24"/>
        </w:rPr>
        <w:t>ozpis pracovní náplně jednotlivých systemizovaných míst:</w:t>
      </w:r>
      <w:r w:rsidRPr="008E4CA4">
        <w:rPr>
          <w:rFonts w:ascii="Times New Roman" w:hAnsi="Times New Roman" w:cs="Times New Roman"/>
          <w:color w:val="auto"/>
          <w:sz w:val="24"/>
          <w:szCs w:val="24"/>
        </w:rPr>
        <w:t xml:space="preserve"> </w:t>
      </w:r>
    </w:p>
    <w:p w14:paraId="46113DF6" w14:textId="77777777" w:rsidR="005C275E" w:rsidRPr="005615CE" w:rsidRDefault="005C275E" w:rsidP="005C275E">
      <w:pPr>
        <w:pStyle w:val="Odstavecseseznamem"/>
        <w:numPr>
          <w:ilvl w:val="0"/>
          <w:numId w:val="67"/>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Vedoucí pracovníci – 1 SM vedoucí oddělení </w:t>
      </w:r>
    </w:p>
    <w:p w14:paraId="1E82E5C1" w14:textId="77777777" w:rsidR="005C275E" w:rsidRPr="005615CE" w:rsidRDefault="005C275E" w:rsidP="005C275E">
      <w:pPr>
        <w:pStyle w:val="Odstavecseseznamem"/>
        <w:numPr>
          <w:ilvl w:val="0"/>
          <w:numId w:val="67"/>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Jmenování a oznamování subjektů posuzování shody – 1 SM</w:t>
      </w:r>
    </w:p>
    <w:p w14:paraId="1EB4D95C" w14:textId="77777777" w:rsidR="005C275E" w:rsidRPr="005615CE" w:rsidRDefault="005C275E" w:rsidP="005C275E">
      <w:pPr>
        <w:pStyle w:val="Odstavecseseznamem"/>
        <w:numPr>
          <w:ilvl w:val="0"/>
          <w:numId w:val="88"/>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Specialista AI – 1 SM </w:t>
      </w:r>
    </w:p>
    <w:p w14:paraId="1B035366" w14:textId="77777777" w:rsidR="005C275E" w:rsidRPr="005615CE" w:rsidRDefault="005C275E" w:rsidP="005C275E">
      <w:pPr>
        <w:pStyle w:val="Odstavecseseznamem"/>
        <w:numPr>
          <w:ilvl w:val="0"/>
          <w:numId w:val="88"/>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Monitoring, kontrola, koordinace – 1 SM </w:t>
      </w:r>
    </w:p>
    <w:p w14:paraId="69A333A3" w14:textId="77777777" w:rsidR="005C275E" w:rsidRDefault="005C275E" w:rsidP="005C275E">
      <w:pPr>
        <w:pStyle w:val="Odstavecseseznamem"/>
        <w:numPr>
          <w:ilvl w:val="0"/>
          <w:numId w:val="88"/>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Sankce, kybernetická bezpečnost, bezpečnostní rizika, ochrana osobních údajů – 1 SM</w:t>
      </w:r>
    </w:p>
    <w:p w14:paraId="3500EE46" w14:textId="6047A801" w:rsidR="005C275E" w:rsidRPr="00DE7D2A" w:rsidRDefault="005C275E" w:rsidP="005C275E">
      <w:pPr>
        <w:jc w:val="both"/>
        <w:rPr>
          <w:rFonts w:ascii="Times New Roman" w:hAnsi="Times New Roman" w:cs="Times New Roman"/>
          <w:color w:val="auto"/>
          <w:sz w:val="24"/>
          <w:szCs w:val="24"/>
          <w:u w:val="single"/>
        </w:rPr>
      </w:pPr>
      <w:r w:rsidRPr="00DE7D2A">
        <w:rPr>
          <w:rFonts w:ascii="Times New Roman" w:hAnsi="Times New Roman" w:cs="Times New Roman"/>
          <w:color w:val="auto"/>
          <w:sz w:val="24"/>
          <w:szCs w:val="24"/>
          <w:u w:val="single"/>
        </w:rPr>
        <w:t>Rozpočet</w:t>
      </w:r>
    </w:p>
    <w:p w14:paraId="7FC1C925" w14:textId="77777777" w:rsidR="005C275E" w:rsidRPr="00781707" w:rsidRDefault="005C275E" w:rsidP="005C275E">
      <w:pPr>
        <w:jc w:val="both"/>
        <w:rPr>
          <w:rFonts w:ascii="Times New Roman" w:hAnsi="Times New Roman" w:cs="Times New Roman"/>
          <w:sz w:val="24"/>
          <w:szCs w:val="24"/>
          <w:u w:val="single"/>
        </w:rPr>
      </w:pPr>
      <w:r w:rsidRPr="00781707">
        <w:rPr>
          <w:rFonts w:ascii="Times New Roman" w:hAnsi="Times New Roman" w:cs="Times New Roman"/>
          <w:sz w:val="24"/>
          <w:szCs w:val="24"/>
          <w:u w:val="single"/>
        </w:rPr>
        <w:t>1. Na rok 2026</w:t>
      </w:r>
    </w:p>
    <w:p w14:paraId="484E88DA" w14:textId="77777777"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 xml:space="preserve">Osobní náklady </w:t>
      </w:r>
    </w:p>
    <w:p w14:paraId="07E4E924"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Počet přepočtených úvazků (FTE): 2 + 1</w:t>
      </w:r>
    </w:p>
    <w:p w14:paraId="73D0CAAA"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 xml:space="preserve">Mzdy (úplné náklady na zaměstnance) v Kč: 3 857 143,- </w:t>
      </w:r>
    </w:p>
    <w:p w14:paraId="2BFBCBA1"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Specifikace: 14. platové třídy, excelentní pracovníci</w:t>
      </w:r>
    </w:p>
    <w:p w14:paraId="75BF9A4E" w14:textId="1128A074" w:rsidR="005C275E" w:rsidRPr="005615CE" w:rsidRDefault="005C275E" w:rsidP="005C275E">
      <w:pPr>
        <w:pStyle w:val="Odstavecseseznamem"/>
        <w:numPr>
          <w:ilvl w:val="1"/>
          <w:numId w:val="60"/>
        </w:numPr>
        <w:jc w:val="both"/>
        <w:rPr>
          <w:rFonts w:ascii="Times New Roman" w:hAnsi="Times New Roman" w:cs="Times New Roman"/>
          <w:sz w:val="24"/>
          <w:szCs w:val="24"/>
        </w:rPr>
      </w:pPr>
      <w:r w:rsidRPr="005615CE">
        <w:rPr>
          <w:rFonts w:ascii="Times New Roman" w:hAnsi="Times New Roman" w:cs="Times New Roman"/>
          <w:sz w:val="24"/>
          <w:szCs w:val="24"/>
        </w:rPr>
        <w:t>Zdůvodnění: požadavek vysoké odbornosti</w:t>
      </w:r>
    </w:p>
    <w:p w14:paraId="528F92BA" w14:textId="52B9B018"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 xml:space="preserve">Náklady na odborné vybavení pro výkon funkce dle </w:t>
      </w:r>
    </w:p>
    <w:p w14:paraId="68FCD517"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Specifikace (typově): stroje, technika, zařízení, software, hardware apod.</w:t>
      </w:r>
    </w:p>
    <w:p w14:paraId="4687C64C"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 xml:space="preserve">Náklady v Kč: 500 000,- </w:t>
      </w:r>
    </w:p>
    <w:p w14:paraId="61CF1D83" w14:textId="5EA03025"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 xml:space="preserve">Náklady na provoz pro výkon funkce </w:t>
      </w:r>
    </w:p>
    <w:p w14:paraId="61AC0481"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Specifikace (typově): nájmy, nábytek, kancelářské věci atd.</w:t>
      </w:r>
    </w:p>
    <w:p w14:paraId="1F35A181"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Náklady v Kč: celkem 760 000,-</w:t>
      </w:r>
    </w:p>
    <w:p w14:paraId="6781A721"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Nájem 50 m2(včetně energie, ostrahy, úklidu): 460 000,-Kč</w:t>
      </w:r>
    </w:p>
    <w:p w14:paraId="73F591F3"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Nábytek, kancelářské potřeby: 300 000,-Kč</w:t>
      </w:r>
    </w:p>
    <w:p w14:paraId="2EED05DF" w14:textId="77777777"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 xml:space="preserve">Nákup externích služeb (např. školení): </w:t>
      </w:r>
    </w:p>
    <w:p w14:paraId="560719BF"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Popis služeb (typově): školení, služební cesty</w:t>
      </w:r>
    </w:p>
    <w:p w14:paraId="69739724"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lastRenderedPageBreak/>
        <w:t>Náklady v Kč: 500 000,-</w:t>
      </w:r>
    </w:p>
    <w:p w14:paraId="127A295B" w14:textId="77777777" w:rsidR="005C275E" w:rsidRPr="00781707" w:rsidRDefault="005C275E" w:rsidP="005C275E">
      <w:pPr>
        <w:jc w:val="both"/>
        <w:rPr>
          <w:rFonts w:ascii="Times New Roman" w:hAnsi="Times New Roman" w:cs="Times New Roman"/>
          <w:sz w:val="24"/>
          <w:szCs w:val="24"/>
          <w:u w:val="single"/>
        </w:rPr>
      </w:pPr>
      <w:r w:rsidRPr="00781707">
        <w:rPr>
          <w:rFonts w:ascii="Times New Roman" w:hAnsi="Times New Roman" w:cs="Times New Roman"/>
          <w:sz w:val="24"/>
          <w:szCs w:val="24"/>
          <w:u w:val="single"/>
        </w:rPr>
        <w:t>2. Na rok 2027</w:t>
      </w:r>
    </w:p>
    <w:p w14:paraId="73914366" w14:textId="77777777"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Osobní náklady</w:t>
      </w:r>
    </w:p>
    <w:p w14:paraId="26D39ADD"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Počet přepočtených úvazků (FTE): 4 + 1</w:t>
      </w:r>
    </w:p>
    <w:p w14:paraId="1EE8DF0A"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 xml:space="preserve">Mzdy (úplné náklady na zaměstnance) v Kč: 6 428 571,- </w:t>
      </w:r>
    </w:p>
    <w:p w14:paraId="66C1326F"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Specifikace: 14. platové třídy, excelentní pracovníci</w:t>
      </w:r>
    </w:p>
    <w:p w14:paraId="1CB8C82F" w14:textId="6601B1C5"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Zdůvodnění: požadavek vysoké odbornost</w:t>
      </w:r>
      <w:r w:rsidR="00085CC3">
        <w:rPr>
          <w:rFonts w:ascii="Times New Roman" w:hAnsi="Times New Roman" w:cs="Times New Roman"/>
          <w:sz w:val="24"/>
          <w:szCs w:val="24"/>
        </w:rPr>
        <w:t>i</w:t>
      </w:r>
    </w:p>
    <w:p w14:paraId="77E47036" w14:textId="6A0DC50E"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 xml:space="preserve">Náklady na odborné vybavení pro výkon funkce </w:t>
      </w:r>
    </w:p>
    <w:p w14:paraId="11B1D037"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Specifikace (typově): stroje, technika, zařízení, software, hardware apod.</w:t>
      </w:r>
    </w:p>
    <w:p w14:paraId="6D8D868D"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 xml:space="preserve">Náklady v Kč: 150 000,- </w:t>
      </w:r>
    </w:p>
    <w:p w14:paraId="696FAE61" w14:textId="2D4D98E8"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 xml:space="preserve">Náklady na provoz pro výkon funkce </w:t>
      </w:r>
    </w:p>
    <w:p w14:paraId="7C81B373"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Specifikace (typově): nájmy, kancelářské věci atd.</w:t>
      </w:r>
    </w:p>
    <w:p w14:paraId="16CE386B"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Náklady v Kč: celkem 500 000,-</w:t>
      </w:r>
    </w:p>
    <w:p w14:paraId="00571B3F"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Nájem (včetně energie, ostrahy, úklidu): 460 000,-Kč</w:t>
      </w:r>
    </w:p>
    <w:p w14:paraId="28BCE01C"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Kancelářské potřeby: 40 000,-Kč</w:t>
      </w:r>
    </w:p>
    <w:p w14:paraId="70EE49B1" w14:textId="77777777"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Nákup externích služeb (např. školení, služební cesty)</w:t>
      </w:r>
    </w:p>
    <w:p w14:paraId="008E0A62"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Popis služeb (typově): školení, služební cesty</w:t>
      </w:r>
    </w:p>
    <w:p w14:paraId="64310779" w14:textId="77777777" w:rsidR="005C275E" w:rsidRPr="00D26FC7"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Náklady v Kč: 500 000,-</w:t>
      </w:r>
    </w:p>
    <w:p w14:paraId="47F89DCD" w14:textId="77777777" w:rsidR="005C275E" w:rsidRPr="00781707" w:rsidRDefault="005C275E" w:rsidP="005C275E">
      <w:pPr>
        <w:jc w:val="both"/>
        <w:rPr>
          <w:rFonts w:ascii="Times New Roman" w:hAnsi="Times New Roman" w:cs="Times New Roman"/>
          <w:sz w:val="24"/>
          <w:szCs w:val="24"/>
          <w:u w:val="single"/>
        </w:rPr>
      </w:pPr>
      <w:bookmarkStart w:id="17" w:name="_Hlk208914374"/>
      <w:r>
        <w:rPr>
          <w:rFonts w:ascii="Times New Roman" w:hAnsi="Times New Roman" w:cs="Times New Roman"/>
          <w:sz w:val="24"/>
          <w:szCs w:val="24"/>
          <w:u w:val="single"/>
        </w:rPr>
        <w:t>3</w:t>
      </w:r>
      <w:r w:rsidRPr="00781707">
        <w:rPr>
          <w:rFonts w:ascii="Times New Roman" w:hAnsi="Times New Roman" w:cs="Times New Roman"/>
          <w:sz w:val="24"/>
          <w:szCs w:val="24"/>
          <w:u w:val="single"/>
        </w:rPr>
        <w:t>. Na rok 202</w:t>
      </w:r>
      <w:r>
        <w:rPr>
          <w:rFonts w:ascii="Times New Roman" w:hAnsi="Times New Roman" w:cs="Times New Roman"/>
          <w:sz w:val="24"/>
          <w:szCs w:val="24"/>
          <w:u w:val="single"/>
        </w:rPr>
        <w:t>8</w:t>
      </w:r>
    </w:p>
    <w:bookmarkEnd w:id="17"/>
    <w:p w14:paraId="27CA958B" w14:textId="77777777"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Osobní náklady</w:t>
      </w:r>
    </w:p>
    <w:p w14:paraId="21D7C7B2"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Počet přepočtených úvazků (FTE): 4 + 1</w:t>
      </w:r>
    </w:p>
    <w:p w14:paraId="6E14B51A"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 xml:space="preserve">Mzdy (úplné náklady na zaměstnance) v Kč: 6 428 571,- </w:t>
      </w:r>
    </w:p>
    <w:p w14:paraId="2B74A48D"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Specifikace: 14. platové třídy, excelentní pracovníci</w:t>
      </w:r>
    </w:p>
    <w:p w14:paraId="34D983AC" w14:textId="4A721C1F" w:rsidR="005C275E" w:rsidRPr="005615CE" w:rsidRDefault="005C275E" w:rsidP="005C275E">
      <w:pPr>
        <w:pStyle w:val="Odstavecseseznamem"/>
        <w:numPr>
          <w:ilvl w:val="1"/>
          <w:numId w:val="60"/>
        </w:numPr>
        <w:jc w:val="both"/>
        <w:rPr>
          <w:rFonts w:ascii="Times New Roman" w:hAnsi="Times New Roman" w:cs="Times New Roman"/>
          <w:sz w:val="24"/>
          <w:szCs w:val="24"/>
        </w:rPr>
      </w:pPr>
      <w:r w:rsidRPr="005615CE">
        <w:rPr>
          <w:rFonts w:ascii="Times New Roman" w:hAnsi="Times New Roman" w:cs="Times New Roman"/>
          <w:sz w:val="24"/>
          <w:szCs w:val="24"/>
        </w:rPr>
        <w:t>Zdůvodnění: požadavek vysoké odbornosti</w:t>
      </w:r>
    </w:p>
    <w:p w14:paraId="179D3E25" w14:textId="16ADB299"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 xml:space="preserve">Náklady na odborné vybavení pro výkon funkce </w:t>
      </w:r>
    </w:p>
    <w:p w14:paraId="0665D10F"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Specifikace (typově): stroje, technika, zařízení, software, hardware apod.</w:t>
      </w:r>
    </w:p>
    <w:p w14:paraId="0B11E818"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 xml:space="preserve">Náklady v Kč: 150 000,- </w:t>
      </w:r>
    </w:p>
    <w:p w14:paraId="4901AAAC" w14:textId="20A94930"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 xml:space="preserve">Náklady na provoz pro výkon funkce dle </w:t>
      </w:r>
    </w:p>
    <w:p w14:paraId="5FFD6D09"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Specifikace (typově): nájmy, kancelářské věci atd.</w:t>
      </w:r>
    </w:p>
    <w:p w14:paraId="184CE955"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Náklady v Kč: celkem 500 000,-</w:t>
      </w:r>
    </w:p>
    <w:p w14:paraId="59A02D68"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Nájem (včetně energie, ostrahy, úklidu): 460 000,-Kč</w:t>
      </w:r>
    </w:p>
    <w:p w14:paraId="70FACC37"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Kancelářské potřeby: 40 000,-Kč</w:t>
      </w:r>
    </w:p>
    <w:p w14:paraId="60794739" w14:textId="77777777"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Nákup externích služeb (např. školení, služební cesty)</w:t>
      </w:r>
    </w:p>
    <w:p w14:paraId="27AE4F9E" w14:textId="77777777" w:rsidR="005C275E" w:rsidRPr="005615CE"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lastRenderedPageBreak/>
        <w:t>Popis služeb (typově): školení, služební cesty</w:t>
      </w:r>
    </w:p>
    <w:p w14:paraId="6531282E" w14:textId="77777777" w:rsidR="005C275E" w:rsidRPr="00D26FC7" w:rsidRDefault="005C275E" w:rsidP="005C275E">
      <w:pPr>
        <w:pStyle w:val="Odstavecseseznamem"/>
        <w:numPr>
          <w:ilvl w:val="0"/>
          <w:numId w:val="60"/>
        </w:numPr>
        <w:jc w:val="both"/>
        <w:rPr>
          <w:rFonts w:ascii="Times New Roman" w:hAnsi="Times New Roman" w:cs="Times New Roman"/>
          <w:sz w:val="24"/>
          <w:szCs w:val="24"/>
        </w:rPr>
      </w:pPr>
      <w:r w:rsidRPr="005615CE">
        <w:rPr>
          <w:rFonts w:ascii="Times New Roman" w:hAnsi="Times New Roman" w:cs="Times New Roman"/>
          <w:sz w:val="24"/>
          <w:szCs w:val="24"/>
        </w:rPr>
        <w:t>Náklady v Kč: 500 000,-</w:t>
      </w:r>
    </w:p>
    <w:p w14:paraId="29DF4700" w14:textId="62BD34EE" w:rsidR="005C275E" w:rsidRPr="00DE7D2A" w:rsidRDefault="008E4CA4" w:rsidP="005C275E">
      <w:pPr>
        <w:jc w:val="both"/>
        <w:rPr>
          <w:rFonts w:ascii="Times New Roman" w:hAnsi="Times New Roman" w:cs="Times New Roman"/>
          <w:b/>
          <w:bCs/>
          <w:sz w:val="24"/>
          <w:szCs w:val="24"/>
        </w:rPr>
      </w:pPr>
      <w:r>
        <w:rPr>
          <w:rFonts w:ascii="Times New Roman" w:hAnsi="Times New Roman" w:cs="Times New Roman"/>
          <w:b/>
          <w:bCs/>
          <w:sz w:val="24"/>
          <w:szCs w:val="24"/>
        </w:rPr>
        <w:t xml:space="preserve">d) </w:t>
      </w:r>
      <w:r w:rsidR="005C275E" w:rsidRPr="00DE7D2A">
        <w:rPr>
          <w:rFonts w:ascii="Times New Roman" w:hAnsi="Times New Roman" w:cs="Times New Roman"/>
          <w:b/>
          <w:bCs/>
          <w:sz w:val="24"/>
          <w:szCs w:val="24"/>
        </w:rPr>
        <w:t xml:space="preserve">Česká agentura pro standardizaci </w:t>
      </w:r>
    </w:p>
    <w:p w14:paraId="071285EE" w14:textId="77777777" w:rsidR="005C275E" w:rsidRPr="00781707" w:rsidRDefault="005C275E" w:rsidP="005C275E">
      <w:pPr>
        <w:pStyle w:val="Odstavecseseznamem"/>
        <w:numPr>
          <w:ilvl w:val="0"/>
          <w:numId w:val="93"/>
        </w:numPr>
        <w:jc w:val="both"/>
        <w:rPr>
          <w:rFonts w:ascii="Times New Roman" w:hAnsi="Times New Roman" w:cs="Times New Roman"/>
          <w:color w:val="auto"/>
          <w:sz w:val="24"/>
          <w:szCs w:val="24"/>
        </w:rPr>
      </w:pPr>
      <w:r w:rsidRPr="00781707">
        <w:rPr>
          <w:rFonts w:ascii="Times New Roman" w:hAnsi="Times New Roman" w:cs="Times New Roman"/>
          <w:color w:val="auto"/>
          <w:sz w:val="24"/>
          <w:szCs w:val="24"/>
        </w:rPr>
        <w:t>Poskytuje bezpečné prostředí pro testování AI systémů, podporuje transparentnost a odpovědnost, a umožňuje regulátorům lépe porozumět novým technologiím;</w:t>
      </w:r>
    </w:p>
    <w:p w14:paraId="6CA8A5A5" w14:textId="77777777" w:rsidR="005C275E" w:rsidRPr="00781707" w:rsidRDefault="005C275E" w:rsidP="005C275E">
      <w:pPr>
        <w:pStyle w:val="Odstavecseseznamem"/>
        <w:numPr>
          <w:ilvl w:val="0"/>
          <w:numId w:val="93"/>
        </w:numPr>
        <w:jc w:val="both"/>
        <w:rPr>
          <w:rFonts w:ascii="Times New Roman" w:hAnsi="Times New Roman" w:cs="Times New Roman"/>
          <w:color w:val="auto"/>
          <w:sz w:val="24"/>
          <w:szCs w:val="24"/>
        </w:rPr>
      </w:pPr>
      <w:r w:rsidRPr="00781707">
        <w:rPr>
          <w:rFonts w:ascii="Times New Roman" w:hAnsi="Times New Roman" w:cs="Times New Roman"/>
          <w:color w:val="auto"/>
          <w:sz w:val="24"/>
          <w:szCs w:val="24"/>
        </w:rPr>
        <w:t xml:space="preserve">Evropská komise přijme prováděcí akty, které stanoví podrobné podmínky pro zřízení, provoz a dohled nad </w:t>
      </w:r>
      <w:proofErr w:type="spellStart"/>
      <w:r w:rsidRPr="00781707">
        <w:rPr>
          <w:rFonts w:ascii="Times New Roman" w:hAnsi="Times New Roman" w:cs="Times New Roman"/>
          <w:color w:val="auto"/>
          <w:sz w:val="24"/>
          <w:szCs w:val="24"/>
        </w:rPr>
        <w:t>sandboxy</w:t>
      </w:r>
      <w:proofErr w:type="spellEnd"/>
      <w:r w:rsidRPr="00781707">
        <w:rPr>
          <w:rFonts w:ascii="Times New Roman" w:hAnsi="Times New Roman" w:cs="Times New Roman"/>
          <w:color w:val="auto"/>
          <w:sz w:val="24"/>
          <w:szCs w:val="24"/>
        </w:rPr>
        <w:t xml:space="preserve">; </w:t>
      </w:r>
    </w:p>
    <w:p w14:paraId="1CE78EE6" w14:textId="4565129C" w:rsidR="005C275E" w:rsidRPr="00781707" w:rsidRDefault="005C275E" w:rsidP="005C275E">
      <w:pPr>
        <w:pStyle w:val="Odstavecseseznamem"/>
        <w:numPr>
          <w:ilvl w:val="0"/>
          <w:numId w:val="93"/>
        </w:numPr>
        <w:jc w:val="both"/>
        <w:rPr>
          <w:rFonts w:ascii="Times New Roman" w:hAnsi="Times New Roman" w:cs="Times New Roman"/>
          <w:color w:val="auto"/>
          <w:sz w:val="24"/>
          <w:szCs w:val="24"/>
        </w:rPr>
      </w:pPr>
      <w:r w:rsidRPr="00781707">
        <w:rPr>
          <w:rFonts w:ascii="Times New Roman" w:hAnsi="Times New Roman" w:cs="Times New Roman"/>
          <w:color w:val="auto"/>
          <w:sz w:val="24"/>
          <w:szCs w:val="24"/>
        </w:rPr>
        <w:t xml:space="preserve">Povinnost zřídit plynoucí z čl. 57 AI </w:t>
      </w:r>
      <w:r w:rsidR="00085CC3">
        <w:rPr>
          <w:rFonts w:ascii="Times New Roman" w:hAnsi="Times New Roman" w:cs="Times New Roman"/>
          <w:color w:val="auto"/>
          <w:sz w:val="24"/>
          <w:szCs w:val="24"/>
        </w:rPr>
        <w:t>aktu</w:t>
      </w:r>
      <w:r w:rsidRPr="00781707">
        <w:rPr>
          <w:rFonts w:ascii="Times New Roman" w:hAnsi="Times New Roman" w:cs="Times New Roman"/>
          <w:color w:val="auto"/>
          <w:sz w:val="24"/>
          <w:szCs w:val="24"/>
        </w:rPr>
        <w:t xml:space="preserve"> (možno mezistátní), termín plnění: 2. srpna 2026.</w:t>
      </w:r>
    </w:p>
    <w:p w14:paraId="7A61CD04" w14:textId="44B94DDA" w:rsidR="005C275E" w:rsidRPr="00DE7D2A" w:rsidRDefault="005C275E" w:rsidP="005C275E">
      <w:pPr>
        <w:jc w:val="both"/>
        <w:rPr>
          <w:rFonts w:ascii="Times New Roman" w:hAnsi="Times New Roman" w:cs="Times New Roman"/>
          <w:sz w:val="24"/>
          <w:szCs w:val="24"/>
          <w:u w:val="single"/>
        </w:rPr>
      </w:pPr>
      <w:r w:rsidRPr="00DE7D2A">
        <w:rPr>
          <w:rFonts w:ascii="Times New Roman" w:hAnsi="Times New Roman" w:cs="Times New Roman"/>
          <w:sz w:val="24"/>
          <w:szCs w:val="24"/>
          <w:u w:val="single"/>
        </w:rPr>
        <w:t xml:space="preserve">Počet SM a popis pracovní náplně  </w:t>
      </w:r>
    </w:p>
    <w:p w14:paraId="15030CE4" w14:textId="12C315AB" w:rsidR="005C275E" w:rsidRPr="005615CE" w:rsidRDefault="005C275E" w:rsidP="005C275E">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Čtyři nová systematizovaná pracovní místa společně pokrývají právní, technickou, organizační a etickou dimenzi požadavků AI </w:t>
      </w:r>
      <w:r w:rsidR="00085CC3">
        <w:rPr>
          <w:rFonts w:ascii="Times New Roman" w:hAnsi="Times New Roman" w:cs="Times New Roman"/>
          <w:color w:val="auto"/>
          <w:sz w:val="24"/>
          <w:szCs w:val="24"/>
        </w:rPr>
        <w:t>aktu</w:t>
      </w:r>
      <w:r w:rsidRPr="005615CE">
        <w:rPr>
          <w:rFonts w:ascii="Times New Roman" w:hAnsi="Times New Roman" w:cs="Times New Roman"/>
          <w:color w:val="auto"/>
          <w:sz w:val="24"/>
          <w:szCs w:val="24"/>
        </w:rPr>
        <w:t xml:space="preserve"> a jsou nezbytné k tomu, aby Agentura mohla efektivně a důvěryhodně provozovat regulatorní </w:t>
      </w:r>
      <w:proofErr w:type="spellStart"/>
      <w:r w:rsidRPr="005615CE">
        <w:rPr>
          <w:rFonts w:ascii="Times New Roman" w:hAnsi="Times New Roman" w:cs="Times New Roman"/>
          <w:color w:val="auto"/>
          <w:sz w:val="24"/>
          <w:szCs w:val="24"/>
        </w:rPr>
        <w:t>sandbox</w:t>
      </w:r>
      <w:proofErr w:type="spellEnd"/>
      <w:r w:rsidRPr="005615CE">
        <w:rPr>
          <w:rFonts w:ascii="Times New Roman" w:hAnsi="Times New Roman" w:cs="Times New Roman"/>
          <w:color w:val="auto"/>
          <w:sz w:val="24"/>
          <w:szCs w:val="24"/>
        </w:rPr>
        <w:t xml:space="preserve">. Česká agentura pro standardizaci nedisponuje místy, které by bylo možno přesunout. </w:t>
      </w:r>
    </w:p>
    <w:p w14:paraId="311232D0" w14:textId="77777777" w:rsidR="005C275E" w:rsidRPr="008E4CA4" w:rsidRDefault="005C275E" w:rsidP="005C275E">
      <w:pPr>
        <w:jc w:val="both"/>
        <w:rPr>
          <w:rFonts w:ascii="Times New Roman" w:hAnsi="Times New Roman" w:cs="Times New Roman"/>
          <w:color w:val="auto"/>
          <w:sz w:val="24"/>
          <w:szCs w:val="24"/>
        </w:rPr>
      </w:pPr>
      <w:r w:rsidRPr="00DE7D2A">
        <w:rPr>
          <w:rFonts w:ascii="Times New Roman" w:hAnsi="Times New Roman" w:cs="Times New Roman"/>
          <w:sz w:val="24"/>
          <w:szCs w:val="24"/>
        </w:rPr>
        <w:t>R</w:t>
      </w:r>
      <w:r w:rsidRPr="00DE7D2A">
        <w:rPr>
          <w:rFonts w:ascii="Times New Roman" w:hAnsi="Times New Roman" w:cs="Times New Roman"/>
          <w:color w:val="auto"/>
          <w:sz w:val="24"/>
          <w:szCs w:val="24"/>
        </w:rPr>
        <w:t>ozpis pracovní náplně jednotlivých systemizovaných míst:</w:t>
      </w:r>
      <w:r w:rsidRPr="008E4CA4">
        <w:rPr>
          <w:rFonts w:ascii="Times New Roman" w:hAnsi="Times New Roman" w:cs="Times New Roman"/>
          <w:color w:val="auto"/>
          <w:sz w:val="24"/>
          <w:szCs w:val="24"/>
        </w:rPr>
        <w:t xml:space="preserve"> </w:t>
      </w:r>
    </w:p>
    <w:p w14:paraId="223420F1" w14:textId="77777777" w:rsidR="005C275E" w:rsidRPr="00781707" w:rsidRDefault="005C275E" w:rsidP="005C275E">
      <w:pPr>
        <w:pStyle w:val="Odstavecseseznamem"/>
        <w:numPr>
          <w:ilvl w:val="0"/>
          <w:numId w:val="92"/>
        </w:numPr>
        <w:jc w:val="both"/>
        <w:rPr>
          <w:rFonts w:ascii="Times New Roman" w:hAnsi="Times New Roman" w:cs="Times New Roman"/>
          <w:color w:val="auto"/>
          <w:sz w:val="24"/>
          <w:szCs w:val="24"/>
        </w:rPr>
      </w:pPr>
      <w:r w:rsidRPr="00781707">
        <w:rPr>
          <w:rFonts w:ascii="Times New Roman" w:hAnsi="Times New Roman" w:cs="Times New Roman"/>
          <w:color w:val="auto"/>
          <w:sz w:val="24"/>
          <w:szCs w:val="24"/>
        </w:rPr>
        <w:t xml:space="preserve">Regulatorní analytik pro AI a </w:t>
      </w:r>
      <w:proofErr w:type="spellStart"/>
      <w:r w:rsidRPr="00781707">
        <w:rPr>
          <w:rFonts w:ascii="Times New Roman" w:hAnsi="Times New Roman" w:cs="Times New Roman"/>
          <w:color w:val="auto"/>
          <w:sz w:val="24"/>
          <w:szCs w:val="24"/>
        </w:rPr>
        <w:t>compliance</w:t>
      </w:r>
      <w:proofErr w:type="spellEnd"/>
      <w:r w:rsidRPr="00781707">
        <w:rPr>
          <w:rFonts w:ascii="Times New Roman" w:hAnsi="Times New Roman" w:cs="Times New Roman"/>
          <w:color w:val="auto"/>
          <w:sz w:val="24"/>
          <w:szCs w:val="24"/>
        </w:rPr>
        <w:t xml:space="preserve"> – 1SM</w:t>
      </w:r>
    </w:p>
    <w:p w14:paraId="44E08D0D" w14:textId="77777777" w:rsidR="005C275E" w:rsidRPr="00781707" w:rsidRDefault="005C275E" w:rsidP="005C275E">
      <w:pPr>
        <w:pStyle w:val="Odstavecseseznamem"/>
        <w:numPr>
          <w:ilvl w:val="0"/>
          <w:numId w:val="92"/>
        </w:numPr>
        <w:suppressAutoHyphens/>
        <w:autoSpaceDN w:val="0"/>
        <w:spacing w:line="288" w:lineRule="auto"/>
        <w:jc w:val="both"/>
        <w:rPr>
          <w:rFonts w:ascii="Times New Roman" w:hAnsi="Times New Roman" w:cs="Times New Roman"/>
          <w:color w:val="auto"/>
          <w:sz w:val="24"/>
          <w:szCs w:val="24"/>
        </w:rPr>
      </w:pPr>
      <w:r w:rsidRPr="00781707">
        <w:rPr>
          <w:rFonts w:ascii="Times New Roman" w:hAnsi="Times New Roman" w:cs="Times New Roman"/>
          <w:color w:val="auto"/>
          <w:sz w:val="24"/>
          <w:szCs w:val="24"/>
        </w:rPr>
        <w:t xml:space="preserve">Koordinátor </w:t>
      </w:r>
      <w:proofErr w:type="spellStart"/>
      <w:r w:rsidRPr="00781707">
        <w:rPr>
          <w:rFonts w:ascii="Times New Roman" w:hAnsi="Times New Roman" w:cs="Times New Roman"/>
          <w:color w:val="auto"/>
          <w:sz w:val="24"/>
          <w:szCs w:val="24"/>
        </w:rPr>
        <w:t>sandboxu</w:t>
      </w:r>
      <w:proofErr w:type="spellEnd"/>
      <w:r w:rsidRPr="00781707">
        <w:rPr>
          <w:rFonts w:ascii="Times New Roman" w:hAnsi="Times New Roman" w:cs="Times New Roman"/>
          <w:color w:val="auto"/>
          <w:sz w:val="24"/>
          <w:szCs w:val="24"/>
        </w:rPr>
        <w:t xml:space="preserve"> a styčný důstojník pro účastníky – 1SM</w:t>
      </w:r>
    </w:p>
    <w:p w14:paraId="758FFAD8" w14:textId="77777777" w:rsidR="005C275E" w:rsidRPr="00781707" w:rsidRDefault="005C275E" w:rsidP="005C275E">
      <w:pPr>
        <w:pStyle w:val="Odstavecseseznamem"/>
        <w:numPr>
          <w:ilvl w:val="0"/>
          <w:numId w:val="92"/>
        </w:numPr>
        <w:suppressAutoHyphens/>
        <w:autoSpaceDN w:val="0"/>
        <w:spacing w:line="288" w:lineRule="auto"/>
        <w:jc w:val="both"/>
        <w:rPr>
          <w:rFonts w:ascii="Times New Roman" w:hAnsi="Times New Roman" w:cs="Times New Roman"/>
          <w:color w:val="auto"/>
          <w:sz w:val="24"/>
          <w:szCs w:val="24"/>
        </w:rPr>
      </w:pPr>
      <w:r w:rsidRPr="00781707">
        <w:rPr>
          <w:rFonts w:ascii="Times New Roman" w:hAnsi="Times New Roman" w:cs="Times New Roman"/>
          <w:color w:val="auto"/>
          <w:sz w:val="24"/>
          <w:szCs w:val="24"/>
        </w:rPr>
        <w:t>Technický expert pro audity a testování systémů AI – 1 SM</w:t>
      </w:r>
    </w:p>
    <w:p w14:paraId="2F97297B" w14:textId="77777777" w:rsidR="005C275E" w:rsidRPr="00781707" w:rsidRDefault="005C275E" w:rsidP="005C275E">
      <w:pPr>
        <w:pStyle w:val="Odstavecseseznamem"/>
        <w:numPr>
          <w:ilvl w:val="0"/>
          <w:numId w:val="92"/>
        </w:numPr>
        <w:suppressAutoHyphens/>
        <w:autoSpaceDN w:val="0"/>
        <w:spacing w:line="288" w:lineRule="auto"/>
        <w:jc w:val="both"/>
        <w:rPr>
          <w:rFonts w:ascii="Times New Roman" w:hAnsi="Times New Roman" w:cs="Times New Roman"/>
          <w:color w:val="auto"/>
          <w:sz w:val="24"/>
          <w:szCs w:val="24"/>
        </w:rPr>
      </w:pPr>
      <w:r w:rsidRPr="00781707">
        <w:rPr>
          <w:rFonts w:ascii="Times New Roman" w:hAnsi="Times New Roman" w:cs="Times New Roman"/>
          <w:color w:val="auto"/>
          <w:sz w:val="24"/>
          <w:szCs w:val="24"/>
        </w:rPr>
        <w:t>Právní specialista na AI a ochranu údajů a specialista na etiku a dopady AI – 1 SM</w:t>
      </w:r>
    </w:p>
    <w:p w14:paraId="551F14A5" w14:textId="3EC4BABD" w:rsidR="005C275E" w:rsidRPr="00DE7D2A" w:rsidRDefault="005C275E" w:rsidP="005C275E">
      <w:pPr>
        <w:jc w:val="both"/>
        <w:rPr>
          <w:rFonts w:ascii="Times New Roman" w:hAnsi="Times New Roman" w:cs="Times New Roman"/>
          <w:sz w:val="24"/>
          <w:szCs w:val="24"/>
          <w:u w:val="single"/>
        </w:rPr>
      </w:pPr>
      <w:r w:rsidRPr="00DE7D2A">
        <w:rPr>
          <w:rFonts w:ascii="Times New Roman" w:hAnsi="Times New Roman" w:cs="Times New Roman"/>
          <w:sz w:val="24"/>
          <w:szCs w:val="24"/>
          <w:u w:val="single"/>
        </w:rPr>
        <w:t>Rozpočet</w:t>
      </w:r>
    </w:p>
    <w:p w14:paraId="2467EA4A" w14:textId="77777777" w:rsidR="005C275E" w:rsidRPr="00781707" w:rsidRDefault="005C275E" w:rsidP="005C275E">
      <w:pPr>
        <w:jc w:val="both"/>
        <w:rPr>
          <w:rFonts w:ascii="Times New Roman" w:hAnsi="Times New Roman" w:cs="Times New Roman"/>
          <w:sz w:val="24"/>
          <w:szCs w:val="24"/>
          <w:u w:val="single"/>
        </w:rPr>
      </w:pPr>
      <w:r w:rsidRPr="00781707">
        <w:rPr>
          <w:rFonts w:ascii="Times New Roman" w:hAnsi="Times New Roman" w:cs="Times New Roman"/>
          <w:sz w:val="24"/>
          <w:szCs w:val="24"/>
          <w:u w:val="single"/>
        </w:rPr>
        <w:t>1. Na rok 2026</w:t>
      </w:r>
    </w:p>
    <w:p w14:paraId="4193E563" w14:textId="77777777" w:rsidR="005C275E" w:rsidRPr="005615CE" w:rsidRDefault="005C275E" w:rsidP="005C275E">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Osobní náklady</w:t>
      </w:r>
    </w:p>
    <w:p w14:paraId="61D3CBE6" w14:textId="77777777" w:rsidR="005C275E" w:rsidRPr="005615CE" w:rsidRDefault="005C275E" w:rsidP="005C275E">
      <w:pPr>
        <w:pStyle w:val="Odstavecseseznamem"/>
        <w:numPr>
          <w:ilvl w:val="0"/>
          <w:numId w:val="60"/>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Počet přepočtených úvazků (FTE): 2</w:t>
      </w:r>
    </w:p>
    <w:p w14:paraId="15421498" w14:textId="77777777" w:rsidR="005C275E" w:rsidRPr="005615CE" w:rsidRDefault="005C275E" w:rsidP="005C275E">
      <w:pPr>
        <w:pStyle w:val="Odstavecseseznamem"/>
        <w:numPr>
          <w:ilvl w:val="0"/>
          <w:numId w:val="60"/>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Mzdy (úplné náklady na zaměstnance) v Kč: </w:t>
      </w:r>
      <w:proofErr w:type="gramStart"/>
      <w:r w:rsidRPr="005615CE">
        <w:rPr>
          <w:rFonts w:ascii="Times New Roman" w:hAnsi="Times New Roman" w:cs="Times New Roman"/>
          <w:color w:val="auto"/>
          <w:sz w:val="24"/>
          <w:szCs w:val="24"/>
        </w:rPr>
        <w:t>3.612.600,-</w:t>
      </w:r>
      <w:proofErr w:type="gramEnd"/>
      <w:r w:rsidRPr="005615CE">
        <w:rPr>
          <w:rFonts w:ascii="Times New Roman" w:hAnsi="Times New Roman" w:cs="Times New Roman"/>
          <w:color w:val="auto"/>
          <w:sz w:val="24"/>
          <w:szCs w:val="24"/>
        </w:rPr>
        <w:t xml:space="preserve"> Kč</w:t>
      </w:r>
    </w:p>
    <w:p w14:paraId="231CBD20" w14:textId="77777777" w:rsidR="005C275E" w:rsidRPr="005615CE" w:rsidRDefault="005C275E" w:rsidP="005C275E">
      <w:pPr>
        <w:pStyle w:val="Odstavecseseznamem"/>
        <w:numPr>
          <w:ilvl w:val="0"/>
          <w:numId w:val="60"/>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Specifikace: platové třídy, osobní ohodnocení, excelentní pracovníci</w:t>
      </w:r>
    </w:p>
    <w:p w14:paraId="2090270E" w14:textId="15B23BE3" w:rsidR="005C275E" w:rsidRPr="005615CE" w:rsidRDefault="005C275E" w:rsidP="005C275E">
      <w:pPr>
        <w:pStyle w:val="Odstavecseseznamem"/>
        <w:numPr>
          <w:ilvl w:val="1"/>
          <w:numId w:val="60"/>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Zdůvodnění: požadavek vysoké odbornosti </w:t>
      </w:r>
    </w:p>
    <w:p w14:paraId="553700ED" w14:textId="71B021C5" w:rsidR="005C275E" w:rsidRPr="005615CE" w:rsidRDefault="005C275E" w:rsidP="005C275E">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Náklady na odborné vybavení pro výkon funkce </w:t>
      </w:r>
    </w:p>
    <w:p w14:paraId="3A2B70D2" w14:textId="77777777" w:rsidR="005C275E" w:rsidRPr="005615CE" w:rsidRDefault="005C275E" w:rsidP="005C275E">
      <w:pPr>
        <w:pStyle w:val="Odstavecseseznamem"/>
        <w:numPr>
          <w:ilvl w:val="0"/>
          <w:numId w:val="68"/>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Specifikace (typově): stroje, technika, zařízení, software, hardware apod.</w:t>
      </w:r>
    </w:p>
    <w:p w14:paraId="2F93F145" w14:textId="77777777" w:rsidR="005C275E" w:rsidRPr="005615CE" w:rsidRDefault="005C275E" w:rsidP="005C275E">
      <w:pPr>
        <w:pStyle w:val="Odstavecseseznamem"/>
        <w:numPr>
          <w:ilvl w:val="0"/>
          <w:numId w:val="68"/>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Náklady v Kč: </w:t>
      </w:r>
      <w:proofErr w:type="gramStart"/>
      <w:r w:rsidRPr="005615CE">
        <w:rPr>
          <w:rFonts w:ascii="Times New Roman" w:hAnsi="Times New Roman" w:cs="Times New Roman"/>
          <w:color w:val="auto"/>
          <w:sz w:val="24"/>
          <w:szCs w:val="24"/>
        </w:rPr>
        <w:t>650.000,-</w:t>
      </w:r>
      <w:proofErr w:type="gramEnd"/>
      <w:r w:rsidRPr="005615CE">
        <w:rPr>
          <w:rFonts w:ascii="Times New Roman" w:hAnsi="Times New Roman" w:cs="Times New Roman"/>
          <w:color w:val="auto"/>
          <w:sz w:val="24"/>
          <w:szCs w:val="24"/>
        </w:rPr>
        <w:t xml:space="preserve"> Kč</w:t>
      </w:r>
    </w:p>
    <w:p w14:paraId="599BBAC2" w14:textId="2FB782B8" w:rsidR="005C275E" w:rsidRPr="005615CE" w:rsidRDefault="005C275E" w:rsidP="005C275E">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Náklady na provoz pro výkon funkce</w:t>
      </w:r>
    </w:p>
    <w:p w14:paraId="46588462" w14:textId="77777777" w:rsidR="005C275E" w:rsidRPr="005615CE" w:rsidRDefault="005C275E" w:rsidP="005C275E">
      <w:pPr>
        <w:pStyle w:val="Odstavecseseznamem"/>
        <w:numPr>
          <w:ilvl w:val="0"/>
          <w:numId w:val="69"/>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Specifikace (typově): nájmy, kancelářské </w:t>
      </w:r>
      <w:proofErr w:type="gramStart"/>
      <w:r w:rsidRPr="005615CE">
        <w:rPr>
          <w:rFonts w:ascii="Times New Roman" w:hAnsi="Times New Roman" w:cs="Times New Roman"/>
          <w:color w:val="auto"/>
          <w:sz w:val="24"/>
          <w:szCs w:val="24"/>
        </w:rPr>
        <w:t>věci,</w:t>
      </w:r>
      <w:proofErr w:type="gramEnd"/>
      <w:r w:rsidRPr="005615CE">
        <w:rPr>
          <w:rFonts w:ascii="Times New Roman" w:hAnsi="Times New Roman" w:cs="Times New Roman"/>
          <w:color w:val="auto"/>
          <w:sz w:val="24"/>
          <w:szCs w:val="24"/>
        </w:rPr>
        <w:t xml:space="preserve"> atd.</w:t>
      </w:r>
    </w:p>
    <w:p w14:paraId="4CDB909F" w14:textId="77777777" w:rsidR="005C275E" w:rsidRPr="005615CE" w:rsidRDefault="005C275E" w:rsidP="005C275E">
      <w:pPr>
        <w:pStyle w:val="Odstavecseseznamem"/>
        <w:numPr>
          <w:ilvl w:val="0"/>
          <w:numId w:val="69"/>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Náklady v Kč: </w:t>
      </w:r>
      <w:proofErr w:type="gramStart"/>
      <w:r w:rsidRPr="005615CE">
        <w:rPr>
          <w:rFonts w:ascii="Times New Roman" w:hAnsi="Times New Roman" w:cs="Times New Roman"/>
          <w:color w:val="auto"/>
          <w:sz w:val="24"/>
          <w:szCs w:val="24"/>
        </w:rPr>
        <w:t>2.970.000,-</w:t>
      </w:r>
      <w:proofErr w:type="gramEnd"/>
      <w:r w:rsidRPr="005615CE">
        <w:rPr>
          <w:rFonts w:ascii="Times New Roman" w:hAnsi="Times New Roman" w:cs="Times New Roman"/>
          <w:color w:val="auto"/>
          <w:sz w:val="24"/>
          <w:szCs w:val="24"/>
        </w:rPr>
        <w:t xml:space="preserve"> Kč</w:t>
      </w:r>
    </w:p>
    <w:p w14:paraId="1E48089E" w14:textId="77777777" w:rsidR="005C275E" w:rsidRPr="005615CE" w:rsidRDefault="005C275E" w:rsidP="005C275E">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Nákup externích služeb (např. školení)</w:t>
      </w:r>
    </w:p>
    <w:p w14:paraId="4C7F5B9B" w14:textId="77777777" w:rsidR="005C275E" w:rsidRPr="005615CE" w:rsidRDefault="005C275E" w:rsidP="005C275E">
      <w:pPr>
        <w:pStyle w:val="Odstavecseseznamem"/>
        <w:numPr>
          <w:ilvl w:val="0"/>
          <w:numId w:val="70"/>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Popis služeb (typově): Právní služby, odborné poradenství, školení, příprava </w:t>
      </w:r>
      <w:proofErr w:type="spellStart"/>
      <w:r w:rsidRPr="005615CE">
        <w:rPr>
          <w:rFonts w:ascii="Times New Roman" w:hAnsi="Times New Roman" w:cs="Times New Roman"/>
          <w:color w:val="auto"/>
          <w:sz w:val="24"/>
          <w:szCs w:val="24"/>
        </w:rPr>
        <w:t>org</w:t>
      </w:r>
      <w:proofErr w:type="spellEnd"/>
      <w:r w:rsidRPr="005615CE">
        <w:rPr>
          <w:rFonts w:ascii="Times New Roman" w:hAnsi="Times New Roman" w:cs="Times New Roman"/>
          <w:color w:val="auto"/>
          <w:sz w:val="24"/>
          <w:szCs w:val="24"/>
        </w:rPr>
        <w:t>. rámce, EU Komise atd.</w:t>
      </w:r>
    </w:p>
    <w:p w14:paraId="4CEA2AB7" w14:textId="77777777" w:rsidR="005C275E" w:rsidRPr="005615CE" w:rsidRDefault="005C275E" w:rsidP="005C275E">
      <w:pPr>
        <w:pStyle w:val="Odstavecseseznamem"/>
        <w:numPr>
          <w:ilvl w:val="0"/>
          <w:numId w:val="70"/>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lastRenderedPageBreak/>
        <w:t xml:space="preserve">Náklady v Kč: </w:t>
      </w:r>
      <w:proofErr w:type="gramStart"/>
      <w:r w:rsidRPr="005615CE">
        <w:rPr>
          <w:rFonts w:ascii="Times New Roman" w:hAnsi="Times New Roman" w:cs="Times New Roman"/>
          <w:color w:val="auto"/>
          <w:sz w:val="24"/>
          <w:szCs w:val="24"/>
        </w:rPr>
        <w:t>7.800.000,-</w:t>
      </w:r>
      <w:proofErr w:type="gramEnd"/>
      <w:r w:rsidRPr="005615CE">
        <w:rPr>
          <w:rFonts w:ascii="Times New Roman" w:hAnsi="Times New Roman" w:cs="Times New Roman"/>
          <w:color w:val="auto"/>
          <w:sz w:val="24"/>
          <w:szCs w:val="24"/>
        </w:rPr>
        <w:t xml:space="preserve"> Kč</w:t>
      </w:r>
    </w:p>
    <w:p w14:paraId="4E758D6A" w14:textId="77777777" w:rsidR="005C275E" w:rsidRPr="00781707" w:rsidRDefault="005C275E" w:rsidP="005C275E">
      <w:pPr>
        <w:jc w:val="both"/>
        <w:rPr>
          <w:rFonts w:ascii="Times New Roman" w:hAnsi="Times New Roman" w:cs="Times New Roman"/>
          <w:sz w:val="24"/>
          <w:szCs w:val="24"/>
          <w:u w:val="single"/>
        </w:rPr>
      </w:pPr>
      <w:r w:rsidRPr="00781707">
        <w:rPr>
          <w:rFonts w:ascii="Times New Roman" w:hAnsi="Times New Roman" w:cs="Times New Roman"/>
          <w:sz w:val="24"/>
          <w:szCs w:val="24"/>
          <w:u w:val="single"/>
        </w:rPr>
        <w:t>2. Na rok 2027</w:t>
      </w:r>
    </w:p>
    <w:p w14:paraId="0EBEFAAC" w14:textId="77777777"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Osobní náklady</w:t>
      </w:r>
    </w:p>
    <w:p w14:paraId="4FA33FD2" w14:textId="77777777" w:rsidR="005C275E" w:rsidRPr="005615CE" w:rsidRDefault="005C275E" w:rsidP="005C275E">
      <w:pPr>
        <w:pStyle w:val="Odstavecseseznamem"/>
        <w:numPr>
          <w:ilvl w:val="0"/>
          <w:numId w:val="71"/>
        </w:numPr>
        <w:jc w:val="both"/>
        <w:rPr>
          <w:rFonts w:ascii="Times New Roman" w:hAnsi="Times New Roman" w:cs="Times New Roman"/>
          <w:sz w:val="24"/>
          <w:szCs w:val="24"/>
        </w:rPr>
      </w:pPr>
      <w:r w:rsidRPr="005615CE">
        <w:rPr>
          <w:rFonts w:ascii="Times New Roman" w:hAnsi="Times New Roman" w:cs="Times New Roman"/>
          <w:sz w:val="24"/>
          <w:szCs w:val="24"/>
        </w:rPr>
        <w:t>Počet přepočtených úvazků (FTE): 4</w:t>
      </w:r>
    </w:p>
    <w:p w14:paraId="44D442FD" w14:textId="77777777" w:rsidR="005C275E" w:rsidRPr="005615CE" w:rsidRDefault="005C275E" w:rsidP="005C275E">
      <w:pPr>
        <w:pStyle w:val="Odstavecseseznamem"/>
        <w:numPr>
          <w:ilvl w:val="0"/>
          <w:numId w:val="71"/>
        </w:numPr>
        <w:jc w:val="both"/>
        <w:rPr>
          <w:rFonts w:ascii="Times New Roman" w:hAnsi="Times New Roman" w:cs="Times New Roman"/>
          <w:sz w:val="24"/>
          <w:szCs w:val="24"/>
        </w:rPr>
      </w:pPr>
      <w:r w:rsidRPr="005615CE">
        <w:rPr>
          <w:rFonts w:ascii="Times New Roman" w:hAnsi="Times New Roman" w:cs="Times New Roman"/>
          <w:sz w:val="24"/>
          <w:szCs w:val="24"/>
        </w:rPr>
        <w:t xml:space="preserve">Mzdy (úplné náklady na zaměstnance) v Kč: </w:t>
      </w:r>
      <w:proofErr w:type="gramStart"/>
      <w:r w:rsidRPr="005615CE">
        <w:rPr>
          <w:rFonts w:ascii="Times New Roman" w:hAnsi="Times New Roman" w:cs="Times New Roman"/>
          <w:sz w:val="24"/>
          <w:szCs w:val="24"/>
        </w:rPr>
        <w:t>4.816.800,-</w:t>
      </w:r>
      <w:proofErr w:type="gramEnd"/>
      <w:r w:rsidRPr="005615CE">
        <w:rPr>
          <w:rFonts w:ascii="Times New Roman" w:hAnsi="Times New Roman" w:cs="Times New Roman"/>
          <w:sz w:val="24"/>
          <w:szCs w:val="24"/>
        </w:rPr>
        <w:t xml:space="preserve"> Kč</w:t>
      </w:r>
    </w:p>
    <w:p w14:paraId="1E1ACCBD" w14:textId="77777777" w:rsidR="005C275E" w:rsidRPr="005615CE" w:rsidRDefault="005C275E" w:rsidP="005C275E">
      <w:pPr>
        <w:pStyle w:val="Odstavecseseznamem"/>
        <w:numPr>
          <w:ilvl w:val="0"/>
          <w:numId w:val="71"/>
        </w:numPr>
        <w:jc w:val="both"/>
        <w:rPr>
          <w:rFonts w:ascii="Times New Roman" w:hAnsi="Times New Roman" w:cs="Times New Roman"/>
          <w:sz w:val="24"/>
          <w:szCs w:val="24"/>
        </w:rPr>
      </w:pPr>
      <w:r w:rsidRPr="005615CE">
        <w:rPr>
          <w:rFonts w:ascii="Times New Roman" w:hAnsi="Times New Roman" w:cs="Times New Roman"/>
          <w:sz w:val="24"/>
          <w:szCs w:val="24"/>
        </w:rPr>
        <w:t>Specifikace: platové třídy, osobní ohodnocení, excelentní pracovníci</w:t>
      </w:r>
    </w:p>
    <w:p w14:paraId="052D2690" w14:textId="2E1E8830" w:rsidR="005C275E" w:rsidRPr="005615CE" w:rsidRDefault="005C275E" w:rsidP="005C275E">
      <w:pPr>
        <w:pStyle w:val="Odstavecseseznamem"/>
        <w:numPr>
          <w:ilvl w:val="1"/>
          <w:numId w:val="71"/>
        </w:numPr>
        <w:jc w:val="both"/>
        <w:rPr>
          <w:rFonts w:ascii="Times New Roman" w:hAnsi="Times New Roman" w:cs="Times New Roman"/>
          <w:sz w:val="24"/>
          <w:szCs w:val="24"/>
        </w:rPr>
      </w:pPr>
      <w:r w:rsidRPr="005615CE">
        <w:rPr>
          <w:rFonts w:ascii="Times New Roman" w:hAnsi="Times New Roman" w:cs="Times New Roman"/>
          <w:sz w:val="24"/>
          <w:szCs w:val="24"/>
        </w:rPr>
        <w:t>Zdůvodnění: požadavek vysoké odbornosti</w:t>
      </w:r>
    </w:p>
    <w:p w14:paraId="302D02C2" w14:textId="31826A19"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Náklady na odborné vybavení pro výkon funkce</w:t>
      </w:r>
    </w:p>
    <w:p w14:paraId="49CF98E7" w14:textId="77777777" w:rsidR="005C275E" w:rsidRPr="005615CE" w:rsidRDefault="005C275E" w:rsidP="005C275E">
      <w:pPr>
        <w:pStyle w:val="Odstavecseseznamem"/>
        <w:numPr>
          <w:ilvl w:val="0"/>
          <w:numId w:val="72"/>
        </w:numPr>
        <w:jc w:val="both"/>
        <w:rPr>
          <w:rFonts w:ascii="Times New Roman" w:hAnsi="Times New Roman" w:cs="Times New Roman"/>
          <w:sz w:val="24"/>
          <w:szCs w:val="24"/>
        </w:rPr>
      </w:pPr>
      <w:r w:rsidRPr="005615CE">
        <w:rPr>
          <w:rFonts w:ascii="Times New Roman" w:hAnsi="Times New Roman" w:cs="Times New Roman"/>
          <w:sz w:val="24"/>
          <w:szCs w:val="24"/>
        </w:rPr>
        <w:t>Specifikace (typově): stroje, technika, zařízení, software, hardware apod.</w:t>
      </w:r>
    </w:p>
    <w:p w14:paraId="3C29BA3F" w14:textId="77777777" w:rsidR="005C275E" w:rsidRPr="005615CE" w:rsidRDefault="005C275E" w:rsidP="005C275E">
      <w:pPr>
        <w:pStyle w:val="Odstavecseseznamem"/>
        <w:numPr>
          <w:ilvl w:val="0"/>
          <w:numId w:val="72"/>
        </w:numPr>
        <w:jc w:val="both"/>
        <w:rPr>
          <w:rFonts w:ascii="Times New Roman" w:hAnsi="Times New Roman" w:cs="Times New Roman"/>
          <w:sz w:val="24"/>
          <w:szCs w:val="24"/>
        </w:rPr>
      </w:pPr>
      <w:r w:rsidRPr="005615CE">
        <w:rPr>
          <w:rFonts w:ascii="Times New Roman" w:hAnsi="Times New Roman" w:cs="Times New Roman"/>
          <w:sz w:val="24"/>
          <w:szCs w:val="24"/>
        </w:rPr>
        <w:t xml:space="preserve">Náklady v Kč: </w:t>
      </w:r>
      <w:proofErr w:type="gramStart"/>
      <w:r w:rsidRPr="005615CE">
        <w:rPr>
          <w:rFonts w:ascii="Times New Roman" w:hAnsi="Times New Roman" w:cs="Times New Roman"/>
          <w:sz w:val="24"/>
          <w:szCs w:val="24"/>
        </w:rPr>
        <w:t>150.000,-</w:t>
      </w:r>
      <w:proofErr w:type="gramEnd"/>
      <w:r w:rsidRPr="005615CE">
        <w:rPr>
          <w:rFonts w:ascii="Times New Roman" w:hAnsi="Times New Roman" w:cs="Times New Roman"/>
          <w:sz w:val="24"/>
          <w:szCs w:val="24"/>
        </w:rPr>
        <w:t xml:space="preserve"> Kč</w:t>
      </w:r>
    </w:p>
    <w:p w14:paraId="27DAE50B" w14:textId="732D0078"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 xml:space="preserve">Náklady na provoz pro výkon funkce </w:t>
      </w:r>
    </w:p>
    <w:p w14:paraId="1391AEE4" w14:textId="77777777" w:rsidR="005C275E" w:rsidRPr="005615CE" w:rsidRDefault="005C275E" w:rsidP="005C275E">
      <w:pPr>
        <w:pStyle w:val="Odstavecseseznamem"/>
        <w:numPr>
          <w:ilvl w:val="0"/>
          <w:numId w:val="73"/>
        </w:numPr>
        <w:jc w:val="both"/>
        <w:rPr>
          <w:rFonts w:ascii="Times New Roman" w:hAnsi="Times New Roman" w:cs="Times New Roman"/>
          <w:sz w:val="24"/>
          <w:szCs w:val="24"/>
        </w:rPr>
      </w:pPr>
      <w:r w:rsidRPr="005615CE">
        <w:rPr>
          <w:rFonts w:ascii="Times New Roman" w:hAnsi="Times New Roman" w:cs="Times New Roman"/>
          <w:sz w:val="24"/>
          <w:szCs w:val="24"/>
        </w:rPr>
        <w:t xml:space="preserve">Specifikace (typově): nájmy, kancelářské </w:t>
      </w:r>
      <w:proofErr w:type="gramStart"/>
      <w:r w:rsidRPr="005615CE">
        <w:rPr>
          <w:rFonts w:ascii="Times New Roman" w:hAnsi="Times New Roman" w:cs="Times New Roman"/>
          <w:sz w:val="24"/>
          <w:szCs w:val="24"/>
        </w:rPr>
        <w:t>věci,</w:t>
      </w:r>
      <w:proofErr w:type="gramEnd"/>
      <w:r w:rsidRPr="005615CE">
        <w:rPr>
          <w:rFonts w:ascii="Times New Roman" w:hAnsi="Times New Roman" w:cs="Times New Roman"/>
          <w:sz w:val="24"/>
          <w:szCs w:val="24"/>
        </w:rPr>
        <w:t xml:space="preserve"> atd.</w:t>
      </w:r>
    </w:p>
    <w:p w14:paraId="56EF16C7" w14:textId="77777777" w:rsidR="005C275E" w:rsidRPr="005615CE" w:rsidRDefault="005C275E" w:rsidP="005C275E">
      <w:pPr>
        <w:pStyle w:val="Odstavecseseznamem"/>
        <w:numPr>
          <w:ilvl w:val="0"/>
          <w:numId w:val="73"/>
        </w:numPr>
        <w:jc w:val="both"/>
        <w:rPr>
          <w:rFonts w:ascii="Times New Roman" w:hAnsi="Times New Roman" w:cs="Times New Roman"/>
          <w:sz w:val="24"/>
          <w:szCs w:val="24"/>
        </w:rPr>
      </w:pPr>
      <w:r w:rsidRPr="005615CE">
        <w:rPr>
          <w:rFonts w:ascii="Times New Roman" w:hAnsi="Times New Roman" w:cs="Times New Roman"/>
          <w:sz w:val="24"/>
          <w:szCs w:val="24"/>
        </w:rPr>
        <w:t xml:space="preserve">Náklady v Kč: </w:t>
      </w:r>
      <w:proofErr w:type="gramStart"/>
      <w:r w:rsidRPr="005615CE">
        <w:rPr>
          <w:rFonts w:ascii="Times New Roman" w:hAnsi="Times New Roman" w:cs="Times New Roman"/>
          <w:sz w:val="24"/>
          <w:szCs w:val="24"/>
        </w:rPr>
        <w:t>1.980.000,-</w:t>
      </w:r>
      <w:proofErr w:type="gramEnd"/>
      <w:r w:rsidRPr="005615CE">
        <w:rPr>
          <w:rFonts w:ascii="Times New Roman" w:hAnsi="Times New Roman" w:cs="Times New Roman"/>
          <w:sz w:val="24"/>
          <w:szCs w:val="24"/>
        </w:rPr>
        <w:t xml:space="preserve"> Kč</w:t>
      </w:r>
    </w:p>
    <w:p w14:paraId="2D49A1BE" w14:textId="77777777"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Nákup externích služeb (např. školení)</w:t>
      </w:r>
    </w:p>
    <w:p w14:paraId="7CCEBA81" w14:textId="77777777" w:rsidR="005C275E" w:rsidRPr="005615CE" w:rsidRDefault="005C275E" w:rsidP="005C275E">
      <w:pPr>
        <w:pStyle w:val="Odstavecseseznamem"/>
        <w:numPr>
          <w:ilvl w:val="0"/>
          <w:numId w:val="74"/>
        </w:numPr>
        <w:jc w:val="both"/>
        <w:rPr>
          <w:rFonts w:ascii="Times New Roman" w:hAnsi="Times New Roman" w:cs="Times New Roman"/>
          <w:sz w:val="24"/>
          <w:szCs w:val="24"/>
        </w:rPr>
      </w:pPr>
      <w:r w:rsidRPr="005615CE">
        <w:rPr>
          <w:rFonts w:ascii="Times New Roman" w:hAnsi="Times New Roman" w:cs="Times New Roman"/>
          <w:sz w:val="24"/>
          <w:szCs w:val="24"/>
        </w:rPr>
        <w:t xml:space="preserve">Popis služeb (typově): Právní služby, odborné poradenství, školení, příprava </w:t>
      </w:r>
      <w:proofErr w:type="spellStart"/>
      <w:r w:rsidRPr="005615CE">
        <w:rPr>
          <w:rFonts w:ascii="Times New Roman" w:hAnsi="Times New Roman" w:cs="Times New Roman"/>
          <w:sz w:val="24"/>
          <w:szCs w:val="24"/>
        </w:rPr>
        <w:t>org</w:t>
      </w:r>
      <w:proofErr w:type="spellEnd"/>
      <w:r w:rsidRPr="005615CE">
        <w:rPr>
          <w:rFonts w:ascii="Times New Roman" w:hAnsi="Times New Roman" w:cs="Times New Roman"/>
          <w:sz w:val="24"/>
          <w:szCs w:val="24"/>
        </w:rPr>
        <w:t>. rámce, EU Komise atd.</w:t>
      </w:r>
    </w:p>
    <w:p w14:paraId="262B07A2" w14:textId="340713F5" w:rsidR="005C275E" w:rsidRPr="00DE7D2A" w:rsidRDefault="005C275E" w:rsidP="00DE7D2A">
      <w:pPr>
        <w:pStyle w:val="Odstavecseseznamem"/>
        <w:numPr>
          <w:ilvl w:val="0"/>
          <w:numId w:val="74"/>
        </w:numPr>
        <w:jc w:val="both"/>
        <w:rPr>
          <w:rFonts w:ascii="Times New Roman" w:hAnsi="Times New Roman" w:cs="Times New Roman"/>
          <w:sz w:val="24"/>
          <w:szCs w:val="24"/>
        </w:rPr>
      </w:pPr>
      <w:r w:rsidRPr="005615CE">
        <w:rPr>
          <w:rFonts w:ascii="Times New Roman" w:hAnsi="Times New Roman" w:cs="Times New Roman"/>
          <w:sz w:val="24"/>
          <w:szCs w:val="24"/>
        </w:rPr>
        <w:t xml:space="preserve">Náklady v Kč: </w:t>
      </w:r>
      <w:proofErr w:type="gramStart"/>
      <w:r w:rsidRPr="005615CE">
        <w:rPr>
          <w:rFonts w:ascii="Times New Roman" w:hAnsi="Times New Roman" w:cs="Times New Roman"/>
          <w:sz w:val="24"/>
          <w:szCs w:val="24"/>
        </w:rPr>
        <w:t>4.200.000,-</w:t>
      </w:r>
      <w:proofErr w:type="gramEnd"/>
      <w:r w:rsidRPr="005615CE">
        <w:rPr>
          <w:rFonts w:ascii="Times New Roman" w:hAnsi="Times New Roman" w:cs="Times New Roman"/>
          <w:sz w:val="24"/>
          <w:szCs w:val="24"/>
        </w:rPr>
        <w:t xml:space="preserve"> Kč</w:t>
      </w:r>
    </w:p>
    <w:p w14:paraId="5BD088FF" w14:textId="77777777" w:rsidR="005C275E" w:rsidRPr="00781707" w:rsidRDefault="005C275E" w:rsidP="005C275E">
      <w:pPr>
        <w:jc w:val="both"/>
        <w:rPr>
          <w:rFonts w:ascii="Times New Roman" w:hAnsi="Times New Roman" w:cs="Times New Roman"/>
          <w:sz w:val="24"/>
          <w:szCs w:val="24"/>
          <w:u w:val="single"/>
        </w:rPr>
      </w:pPr>
      <w:r>
        <w:rPr>
          <w:rFonts w:ascii="Times New Roman" w:hAnsi="Times New Roman" w:cs="Times New Roman"/>
          <w:sz w:val="24"/>
          <w:szCs w:val="24"/>
          <w:u w:val="single"/>
        </w:rPr>
        <w:t>3</w:t>
      </w:r>
      <w:r w:rsidRPr="00781707">
        <w:rPr>
          <w:rFonts w:ascii="Times New Roman" w:hAnsi="Times New Roman" w:cs="Times New Roman"/>
          <w:sz w:val="24"/>
          <w:szCs w:val="24"/>
          <w:u w:val="single"/>
        </w:rPr>
        <w:t>. Na rok 202</w:t>
      </w:r>
      <w:r>
        <w:rPr>
          <w:rFonts w:ascii="Times New Roman" w:hAnsi="Times New Roman" w:cs="Times New Roman"/>
          <w:sz w:val="24"/>
          <w:szCs w:val="24"/>
          <w:u w:val="single"/>
        </w:rPr>
        <w:t>8</w:t>
      </w:r>
    </w:p>
    <w:p w14:paraId="6A2492D9" w14:textId="77777777"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Osobní náklady</w:t>
      </w:r>
    </w:p>
    <w:p w14:paraId="18228479" w14:textId="77777777" w:rsidR="005C275E" w:rsidRPr="005615CE" w:rsidRDefault="005C275E" w:rsidP="005C275E">
      <w:pPr>
        <w:pStyle w:val="Odstavecseseznamem"/>
        <w:numPr>
          <w:ilvl w:val="0"/>
          <w:numId w:val="75"/>
        </w:numPr>
        <w:jc w:val="both"/>
        <w:rPr>
          <w:rFonts w:ascii="Times New Roman" w:hAnsi="Times New Roman" w:cs="Times New Roman"/>
          <w:sz w:val="24"/>
          <w:szCs w:val="24"/>
        </w:rPr>
      </w:pPr>
      <w:r w:rsidRPr="005615CE">
        <w:rPr>
          <w:rFonts w:ascii="Times New Roman" w:hAnsi="Times New Roman" w:cs="Times New Roman"/>
          <w:sz w:val="24"/>
          <w:szCs w:val="24"/>
        </w:rPr>
        <w:t>Počet přepočtených úvazků (FTE): 4</w:t>
      </w:r>
    </w:p>
    <w:p w14:paraId="7F40D02C" w14:textId="77777777" w:rsidR="005C275E" w:rsidRPr="005615CE" w:rsidRDefault="005C275E" w:rsidP="005C275E">
      <w:pPr>
        <w:pStyle w:val="Odstavecseseznamem"/>
        <w:numPr>
          <w:ilvl w:val="0"/>
          <w:numId w:val="75"/>
        </w:numPr>
        <w:jc w:val="both"/>
        <w:rPr>
          <w:rFonts w:ascii="Times New Roman" w:hAnsi="Times New Roman" w:cs="Times New Roman"/>
          <w:sz w:val="24"/>
          <w:szCs w:val="24"/>
        </w:rPr>
      </w:pPr>
      <w:r w:rsidRPr="005615CE">
        <w:rPr>
          <w:rFonts w:ascii="Times New Roman" w:hAnsi="Times New Roman" w:cs="Times New Roman"/>
          <w:sz w:val="24"/>
          <w:szCs w:val="24"/>
        </w:rPr>
        <w:t xml:space="preserve">Mzdy (úplné náklady na zaměstnance) v Kč: </w:t>
      </w:r>
      <w:proofErr w:type="gramStart"/>
      <w:r w:rsidRPr="005615CE">
        <w:rPr>
          <w:rFonts w:ascii="Times New Roman" w:hAnsi="Times New Roman" w:cs="Times New Roman"/>
          <w:sz w:val="24"/>
          <w:szCs w:val="24"/>
        </w:rPr>
        <w:t>4.816.800,-</w:t>
      </w:r>
      <w:proofErr w:type="gramEnd"/>
      <w:r w:rsidRPr="005615CE">
        <w:rPr>
          <w:rFonts w:ascii="Times New Roman" w:hAnsi="Times New Roman" w:cs="Times New Roman"/>
          <w:sz w:val="24"/>
          <w:szCs w:val="24"/>
        </w:rPr>
        <w:t xml:space="preserve"> Kč</w:t>
      </w:r>
    </w:p>
    <w:p w14:paraId="747F2D5B" w14:textId="77777777" w:rsidR="005C275E" w:rsidRPr="005615CE" w:rsidRDefault="005C275E" w:rsidP="005C275E">
      <w:pPr>
        <w:pStyle w:val="Odstavecseseznamem"/>
        <w:numPr>
          <w:ilvl w:val="0"/>
          <w:numId w:val="75"/>
        </w:numPr>
        <w:jc w:val="both"/>
        <w:rPr>
          <w:rFonts w:ascii="Times New Roman" w:hAnsi="Times New Roman" w:cs="Times New Roman"/>
          <w:sz w:val="24"/>
          <w:szCs w:val="24"/>
        </w:rPr>
      </w:pPr>
      <w:r w:rsidRPr="005615CE">
        <w:rPr>
          <w:rFonts w:ascii="Times New Roman" w:hAnsi="Times New Roman" w:cs="Times New Roman"/>
          <w:sz w:val="24"/>
          <w:szCs w:val="24"/>
        </w:rPr>
        <w:t>Specifikace: platové třídy, osobní ohodnocení, excelentní pracovníci</w:t>
      </w:r>
    </w:p>
    <w:p w14:paraId="4DFBE22F" w14:textId="6CBA4A23" w:rsidR="005C275E" w:rsidRPr="005615CE" w:rsidRDefault="005C275E" w:rsidP="005C275E">
      <w:pPr>
        <w:pStyle w:val="Odstavecseseznamem"/>
        <w:numPr>
          <w:ilvl w:val="1"/>
          <w:numId w:val="75"/>
        </w:numPr>
        <w:jc w:val="both"/>
        <w:rPr>
          <w:rFonts w:ascii="Times New Roman" w:hAnsi="Times New Roman" w:cs="Times New Roman"/>
          <w:sz w:val="24"/>
          <w:szCs w:val="24"/>
        </w:rPr>
      </w:pPr>
      <w:r w:rsidRPr="005615CE">
        <w:rPr>
          <w:rFonts w:ascii="Times New Roman" w:hAnsi="Times New Roman" w:cs="Times New Roman"/>
          <w:sz w:val="24"/>
          <w:szCs w:val="24"/>
        </w:rPr>
        <w:t xml:space="preserve">Zdůvodnění: požadavek vysoké odbornosti dle AI </w:t>
      </w:r>
      <w:r w:rsidR="00085CC3">
        <w:rPr>
          <w:rFonts w:ascii="Times New Roman" w:hAnsi="Times New Roman" w:cs="Times New Roman"/>
          <w:sz w:val="24"/>
          <w:szCs w:val="24"/>
        </w:rPr>
        <w:t>aktu</w:t>
      </w:r>
    </w:p>
    <w:p w14:paraId="53211517" w14:textId="2077EF0F"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Náklady na odborné vybavení pro výkon funkce</w:t>
      </w:r>
    </w:p>
    <w:p w14:paraId="37330266" w14:textId="77777777" w:rsidR="005C275E" w:rsidRPr="005615CE" w:rsidRDefault="005C275E" w:rsidP="005C275E">
      <w:pPr>
        <w:pStyle w:val="Odstavecseseznamem"/>
        <w:numPr>
          <w:ilvl w:val="0"/>
          <w:numId w:val="76"/>
        </w:numPr>
        <w:jc w:val="both"/>
        <w:rPr>
          <w:rFonts w:ascii="Times New Roman" w:hAnsi="Times New Roman" w:cs="Times New Roman"/>
          <w:sz w:val="24"/>
          <w:szCs w:val="24"/>
        </w:rPr>
      </w:pPr>
      <w:r w:rsidRPr="005615CE">
        <w:rPr>
          <w:rFonts w:ascii="Times New Roman" w:hAnsi="Times New Roman" w:cs="Times New Roman"/>
          <w:sz w:val="24"/>
          <w:szCs w:val="24"/>
        </w:rPr>
        <w:t>Specifikace (typově): stroje, technika, zařízení, software, hardware apod.</w:t>
      </w:r>
    </w:p>
    <w:p w14:paraId="3AEFE43D" w14:textId="77777777" w:rsidR="005C275E" w:rsidRPr="005615CE" w:rsidRDefault="005C275E" w:rsidP="005C275E">
      <w:pPr>
        <w:pStyle w:val="Odstavecseseznamem"/>
        <w:numPr>
          <w:ilvl w:val="0"/>
          <w:numId w:val="76"/>
        </w:numPr>
        <w:jc w:val="both"/>
        <w:rPr>
          <w:rFonts w:ascii="Times New Roman" w:hAnsi="Times New Roman" w:cs="Times New Roman"/>
          <w:sz w:val="24"/>
          <w:szCs w:val="24"/>
        </w:rPr>
      </w:pPr>
      <w:r w:rsidRPr="005615CE">
        <w:rPr>
          <w:rFonts w:ascii="Times New Roman" w:hAnsi="Times New Roman" w:cs="Times New Roman"/>
          <w:sz w:val="24"/>
          <w:szCs w:val="24"/>
        </w:rPr>
        <w:t xml:space="preserve">Náklady v Kč: </w:t>
      </w:r>
      <w:proofErr w:type="gramStart"/>
      <w:r w:rsidRPr="005615CE">
        <w:rPr>
          <w:rFonts w:ascii="Times New Roman" w:hAnsi="Times New Roman" w:cs="Times New Roman"/>
          <w:sz w:val="24"/>
          <w:szCs w:val="24"/>
        </w:rPr>
        <w:t>150.000,-</w:t>
      </w:r>
      <w:proofErr w:type="gramEnd"/>
      <w:r w:rsidRPr="005615CE">
        <w:rPr>
          <w:rFonts w:ascii="Times New Roman" w:hAnsi="Times New Roman" w:cs="Times New Roman"/>
          <w:sz w:val="24"/>
          <w:szCs w:val="24"/>
        </w:rPr>
        <w:t xml:space="preserve"> Kč</w:t>
      </w:r>
    </w:p>
    <w:p w14:paraId="2013C231" w14:textId="1E925192"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Náklady na provoz pro výkon funkce</w:t>
      </w:r>
    </w:p>
    <w:p w14:paraId="310D96F6" w14:textId="77777777" w:rsidR="005C275E" w:rsidRPr="005615CE" w:rsidRDefault="005C275E" w:rsidP="005C275E">
      <w:pPr>
        <w:pStyle w:val="Odstavecseseznamem"/>
        <w:numPr>
          <w:ilvl w:val="0"/>
          <w:numId w:val="77"/>
        </w:numPr>
        <w:jc w:val="both"/>
        <w:rPr>
          <w:rFonts w:ascii="Times New Roman" w:hAnsi="Times New Roman" w:cs="Times New Roman"/>
          <w:sz w:val="24"/>
          <w:szCs w:val="24"/>
        </w:rPr>
      </w:pPr>
      <w:r w:rsidRPr="005615CE">
        <w:rPr>
          <w:rFonts w:ascii="Times New Roman" w:hAnsi="Times New Roman" w:cs="Times New Roman"/>
          <w:sz w:val="24"/>
          <w:szCs w:val="24"/>
        </w:rPr>
        <w:t xml:space="preserve">Specifikace (typově): nájmy, kancelářské </w:t>
      </w:r>
      <w:proofErr w:type="gramStart"/>
      <w:r w:rsidRPr="005615CE">
        <w:rPr>
          <w:rFonts w:ascii="Times New Roman" w:hAnsi="Times New Roman" w:cs="Times New Roman"/>
          <w:sz w:val="24"/>
          <w:szCs w:val="24"/>
        </w:rPr>
        <w:t>věci,</w:t>
      </w:r>
      <w:proofErr w:type="gramEnd"/>
      <w:r w:rsidRPr="005615CE">
        <w:rPr>
          <w:rFonts w:ascii="Times New Roman" w:hAnsi="Times New Roman" w:cs="Times New Roman"/>
          <w:sz w:val="24"/>
          <w:szCs w:val="24"/>
        </w:rPr>
        <w:t xml:space="preserve"> atd.</w:t>
      </w:r>
    </w:p>
    <w:p w14:paraId="716527F1" w14:textId="77777777" w:rsidR="005C275E" w:rsidRPr="005615CE" w:rsidRDefault="005C275E" w:rsidP="005C275E">
      <w:pPr>
        <w:pStyle w:val="Odstavecseseznamem"/>
        <w:numPr>
          <w:ilvl w:val="0"/>
          <w:numId w:val="77"/>
        </w:numPr>
        <w:jc w:val="both"/>
        <w:rPr>
          <w:rFonts w:ascii="Times New Roman" w:hAnsi="Times New Roman" w:cs="Times New Roman"/>
          <w:sz w:val="24"/>
          <w:szCs w:val="24"/>
        </w:rPr>
      </w:pPr>
      <w:r w:rsidRPr="005615CE">
        <w:rPr>
          <w:rFonts w:ascii="Times New Roman" w:hAnsi="Times New Roman" w:cs="Times New Roman"/>
          <w:sz w:val="24"/>
          <w:szCs w:val="24"/>
        </w:rPr>
        <w:t xml:space="preserve">Náklady v Kč: </w:t>
      </w:r>
      <w:proofErr w:type="gramStart"/>
      <w:r w:rsidRPr="005615CE">
        <w:rPr>
          <w:rFonts w:ascii="Times New Roman" w:hAnsi="Times New Roman" w:cs="Times New Roman"/>
          <w:sz w:val="24"/>
          <w:szCs w:val="24"/>
        </w:rPr>
        <w:t>1.980.000,-</w:t>
      </w:r>
      <w:proofErr w:type="gramEnd"/>
      <w:r w:rsidRPr="005615CE">
        <w:rPr>
          <w:rFonts w:ascii="Times New Roman" w:hAnsi="Times New Roman" w:cs="Times New Roman"/>
          <w:sz w:val="24"/>
          <w:szCs w:val="24"/>
        </w:rPr>
        <w:t xml:space="preserve"> Kč</w:t>
      </w:r>
    </w:p>
    <w:p w14:paraId="50BA3AD1" w14:textId="77777777" w:rsidR="005C275E" w:rsidRPr="005615CE" w:rsidRDefault="005C275E" w:rsidP="005C275E">
      <w:pPr>
        <w:jc w:val="both"/>
        <w:rPr>
          <w:rFonts w:ascii="Times New Roman" w:hAnsi="Times New Roman" w:cs="Times New Roman"/>
          <w:sz w:val="24"/>
          <w:szCs w:val="24"/>
        </w:rPr>
      </w:pPr>
      <w:r w:rsidRPr="005615CE">
        <w:rPr>
          <w:rFonts w:ascii="Times New Roman" w:hAnsi="Times New Roman" w:cs="Times New Roman"/>
          <w:sz w:val="24"/>
          <w:szCs w:val="24"/>
        </w:rPr>
        <w:t>Nákup externích služeb (např. školení)</w:t>
      </w:r>
    </w:p>
    <w:p w14:paraId="136F3DEB" w14:textId="77777777" w:rsidR="005C275E" w:rsidRPr="005615CE" w:rsidRDefault="005C275E" w:rsidP="005C275E">
      <w:pPr>
        <w:pStyle w:val="Odstavecseseznamem"/>
        <w:numPr>
          <w:ilvl w:val="0"/>
          <w:numId w:val="78"/>
        </w:numPr>
        <w:jc w:val="both"/>
        <w:rPr>
          <w:rFonts w:ascii="Times New Roman" w:hAnsi="Times New Roman" w:cs="Times New Roman"/>
          <w:sz w:val="24"/>
          <w:szCs w:val="24"/>
        </w:rPr>
      </w:pPr>
      <w:r w:rsidRPr="005615CE">
        <w:rPr>
          <w:rFonts w:ascii="Times New Roman" w:hAnsi="Times New Roman" w:cs="Times New Roman"/>
          <w:sz w:val="24"/>
          <w:szCs w:val="24"/>
        </w:rPr>
        <w:t xml:space="preserve">Popis služeb (typově): Právní služby, odborné poradenství, školení, příprava </w:t>
      </w:r>
      <w:proofErr w:type="spellStart"/>
      <w:r w:rsidRPr="005615CE">
        <w:rPr>
          <w:rFonts w:ascii="Times New Roman" w:hAnsi="Times New Roman" w:cs="Times New Roman"/>
          <w:sz w:val="24"/>
          <w:szCs w:val="24"/>
        </w:rPr>
        <w:t>org</w:t>
      </w:r>
      <w:proofErr w:type="spellEnd"/>
      <w:r w:rsidRPr="005615CE">
        <w:rPr>
          <w:rFonts w:ascii="Times New Roman" w:hAnsi="Times New Roman" w:cs="Times New Roman"/>
          <w:sz w:val="24"/>
          <w:szCs w:val="24"/>
        </w:rPr>
        <w:t>. rámce, EU Komise atd.</w:t>
      </w:r>
    </w:p>
    <w:p w14:paraId="2DA7199E" w14:textId="77777777" w:rsidR="005C275E" w:rsidRPr="005615CE" w:rsidRDefault="005C275E" w:rsidP="005C275E">
      <w:pPr>
        <w:pStyle w:val="Odstavecseseznamem"/>
        <w:numPr>
          <w:ilvl w:val="0"/>
          <w:numId w:val="78"/>
        </w:numPr>
        <w:jc w:val="both"/>
        <w:rPr>
          <w:rFonts w:ascii="Times New Roman" w:hAnsi="Times New Roman" w:cs="Times New Roman"/>
          <w:sz w:val="24"/>
          <w:szCs w:val="24"/>
        </w:rPr>
      </w:pPr>
      <w:r w:rsidRPr="005615CE">
        <w:rPr>
          <w:rFonts w:ascii="Times New Roman" w:hAnsi="Times New Roman" w:cs="Times New Roman"/>
          <w:sz w:val="24"/>
          <w:szCs w:val="24"/>
        </w:rPr>
        <w:t xml:space="preserve">Náklady v Kč: </w:t>
      </w:r>
      <w:proofErr w:type="gramStart"/>
      <w:r w:rsidRPr="005615CE">
        <w:rPr>
          <w:rFonts w:ascii="Times New Roman" w:hAnsi="Times New Roman" w:cs="Times New Roman"/>
          <w:sz w:val="24"/>
          <w:szCs w:val="24"/>
        </w:rPr>
        <w:t>4.200.000,-</w:t>
      </w:r>
      <w:proofErr w:type="gramEnd"/>
      <w:r w:rsidRPr="005615CE">
        <w:rPr>
          <w:rFonts w:ascii="Times New Roman" w:hAnsi="Times New Roman" w:cs="Times New Roman"/>
          <w:sz w:val="24"/>
          <w:szCs w:val="24"/>
        </w:rPr>
        <w:t xml:space="preserve"> Kč</w:t>
      </w:r>
    </w:p>
    <w:p w14:paraId="26693739" w14:textId="1FC48890" w:rsidR="005C275E" w:rsidRPr="004228F5" w:rsidRDefault="008E4CA4" w:rsidP="005C275E">
      <w:pPr>
        <w:jc w:val="both"/>
        <w:rPr>
          <w:rFonts w:ascii="Times New Roman" w:hAnsi="Times New Roman" w:cs="Times New Roman"/>
          <w:b/>
          <w:bCs/>
          <w:sz w:val="24"/>
          <w:szCs w:val="24"/>
        </w:rPr>
      </w:pPr>
      <w:r w:rsidRPr="00DE7D2A">
        <w:rPr>
          <w:rFonts w:ascii="Times New Roman" w:hAnsi="Times New Roman" w:cs="Times New Roman"/>
          <w:b/>
          <w:bCs/>
          <w:sz w:val="24"/>
          <w:szCs w:val="24"/>
        </w:rPr>
        <w:lastRenderedPageBreak/>
        <w:t xml:space="preserve">e) </w:t>
      </w:r>
      <w:r w:rsidR="005C275E" w:rsidRPr="00DE7D2A">
        <w:rPr>
          <w:rFonts w:ascii="Times New Roman" w:hAnsi="Times New Roman" w:cs="Times New Roman"/>
          <w:b/>
          <w:bCs/>
          <w:sz w:val="24"/>
          <w:szCs w:val="24"/>
        </w:rPr>
        <w:t xml:space="preserve">Kancelář veřejného ochránce práv </w:t>
      </w:r>
    </w:p>
    <w:p w14:paraId="2D783CB5" w14:textId="77777777" w:rsidR="005C275E" w:rsidRPr="004228F5" w:rsidRDefault="005C275E" w:rsidP="005C275E">
      <w:pPr>
        <w:pStyle w:val="Odstavecseseznamem"/>
        <w:numPr>
          <w:ilvl w:val="0"/>
          <w:numId w:val="67"/>
        </w:numPr>
        <w:jc w:val="both"/>
        <w:rPr>
          <w:rFonts w:ascii="Times New Roman" w:hAnsi="Times New Roman" w:cs="Times New Roman"/>
          <w:color w:val="auto"/>
          <w:sz w:val="24"/>
          <w:szCs w:val="24"/>
        </w:rPr>
      </w:pPr>
      <w:r w:rsidRPr="004228F5">
        <w:rPr>
          <w:rFonts w:ascii="Times New Roman" w:hAnsi="Times New Roman" w:cs="Times New Roman"/>
          <w:color w:val="auto"/>
          <w:sz w:val="24"/>
          <w:szCs w:val="24"/>
        </w:rPr>
        <w:t>Dohlíží na dodržování povinností stanovených v právu Unie chránícím základní práva, včetně práva na nediskriminaci, v souvislosti s používáním vysoce rizikových systémů AI;</w:t>
      </w:r>
    </w:p>
    <w:p w14:paraId="78BDABAA" w14:textId="77777777" w:rsidR="005C275E" w:rsidRPr="004228F5" w:rsidRDefault="005C275E" w:rsidP="005C275E">
      <w:pPr>
        <w:pStyle w:val="Odstavecseseznamem"/>
        <w:numPr>
          <w:ilvl w:val="0"/>
          <w:numId w:val="67"/>
        </w:numPr>
        <w:jc w:val="both"/>
        <w:rPr>
          <w:rFonts w:ascii="Times New Roman" w:hAnsi="Times New Roman" w:cs="Times New Roman"/>
          <w:color w:val="auto"/>
          <w:sz w:val="24"/>
          <w:szCs w:val="24"/>
        </w:rPr>
      </w:pPr>
      <w:r w:rsidRPr="004228F5">
        <w:rPr>
          <w:rFonts w:ascii="Times New Roman" w:hAnsi="Times New Roman" w:cs="Times New Roman"/>
          <w:color w:val="auto"/>
          <w:sz w:val="24"/>
          <w:szCs w:val="24"/>
        </w:rPr>
        <w:t>Evropská komise vydá pokyny k vysoce rizikovým AI systémům;</w:t>
      </w:r>
    </w:p>
    <w:p w14:paraId="1F6F96A4" w14:textId="12F1819B" w:rsidR="005C275E" w:rsidRPr="004228F5" w:rsidRDefault="005C275E" w:rsidP="005C275E">
      <w:pPr>
        <w:pStyle w:val="Odstavecseseznamem"/>
        <w:numPr>
          <w:ilvl w:val="0"/>
          <w:numId w:val="67"/>
        </w:numPr>
        <w:jc w:val="both"/>
        <w:rPr>
          <w:rFonts w:ascii="Times New Roman" w:hAnsi="Times New Roman" w:cs="Times New Roman"/>
          <w:color w:val="auto"/>
          <w:sz w:val="24"/>
          <w:szCs w:val="24"/>
        </w:rPr>
      </w:pPr>
      <w:r w:rsidRPr="004228F5">
        <w:rPr>
          <w:rFonts w:ascii="Times New Roman" w:hAnsi="Times New Roman" w:cs="Times New Roman"/>
          <w:color w:val="auto"/>
          <w:sz w:val="24"/>
          <w:szCs w:val="24"/>
        </w:rPr>
        <w:t xml:space="preserve">Povinnost určit v čl. 77 AI </w:t>
      </w:r>
      <w:r w:rsidR="00085CC3">
        <w:rPr>
          <w:rFonts w:ascii="Times New Roman" w:hAnsi="Times New Roman" w:cs="Times New Roman"/>
          <w:color w:val="auto"/>
          <w:sz w:val="24"/>
          <w:szCs w:val="24"/>
        </w:rPr>
        <w:t>a</w:t>
      </w:r>
      <w:r w:rsidRPr="004228F5">
        <w:rPr>
          <w:rFonts w:ascii="Times New Roman" w:hAnsi="Times New Roman" w:cs="Times New Roman"/>
          <w:color w:val="auto"/>
          <w:sz w:val="24"/>
          <w:szCs w:val="24"/>
        </w:rPr>
        <w:t>ktu, termín plnění 2. srpna 2026.</w:t>
      </w:r>
      <w:bookmarkStart w:id="18" w:name="_Hlk208914751"/>
      <w:r w:rsidRPr="004228F5">
        <w:rPr>
          <w:rFonts w:ascii="Times New Roman" w:hAnsi="Times New Roman" w:cs="Times New Roman"/>
          <w:color w:val="auto"/>
          <w:sz w:val="24"/>
          <w:szCs w:val="24"/>
        </w:rPr>
        <w:t xml:space="preserve"> </w:t>
      </w:r>
    </w:p>
    <w:bookmarkEnd w:id="18"/>
    <w:p w14:paraId="16F2CB0D" w14:textId="3ECA0849" w:rsidR="005C275E" w:rsidRPr="00DE7D2A" w:rsidRDefault="005C275E" w:rsidP="005C275E">
      <w:pPr>
        <w:jc w:val="both"/>
        <w:rPr>
          <w:rFonts w:ascii="Times New Roman" w:hAnsi="Times New Roman" w:cs="Times New Roman"/>
          <w:sz w:val="24"/>
          <w:szCs w:val="24"/>
          <w:u w:val="single"/>
        </w:rPr>
      </w:pPr>
      <w:r w:rsidRPr="00DE7D2A">
        <w:rPr>
          <w:rFonts w:ascii="Times New Roman" w:hAnsi="Times New Roman" w:cs="Times New Roman"/>
          <w:sz w:val="24"/>
          <w:szCs w:val="24"/>
          <w:u w:val="single"/>
        </w:rPr>
        <w:t xml:space="preserve">Počet SM a popis pracovní náplně </w:t>
      </w:r>
    </w:p>
    <w:p w14:paraId="7B647169" w14:textId="77777777" w:rsidR="005C275E" w:rsidRPr="004228F5" w:rsidRDefault="005C275E" w:rsidP="005C275E">
      <w:pPr>
        <w:jc w:val="both"/>
        <w:rPr>
          <w:rFonts w:ascii="Times New Roman" w:hAnsi="Times New Roman" w:cs="Times New Roman"/>
          <w:color w:val="auto"/>
          <w:sz w:val="24"/>
          <w:szCs w:val="24"/>
        </w:rPr>
      </w:pPr>
      <w:r w:rsidRPr="004228F5">
        <w:rPr>
          <w:rFonts w:ascii="Times New Roman" w:hAnsi="Times New Roman" w:cs="Times New Roman"/>
          <w:color w:val="auto"/>
          <w:sz w:val="24"/>
          <w:szCs w:val="24"/>
        </w:rPr>
        <w:t xml:space="preserve">Kancelář nedisponuje místy, které by bylo možno přesunout. Materiál počítá se vznikem 1 služebního místa. </w:t>
      </w:r>
      <w:r w:rsidRPr="005615CE">
        <w:rPr>
          <w:rFonts w:ascii="Times New Roman" w:hAnsi="Times New Roman" w:cs="Times New Roman"/>
          <w:color w:val="auto"/>
          <w:sz w:val="24"/>
          <w:szCs w:val="24"/>
        </w:rPr>
        <w:t>Na služebním místě bude zajištováno</w:t>
      </w:r>
      <w:r>
        <w:rPr>
          <w:rFonts w:ascii="Times New Roman" w:hAnsi="Times New Roman" w:cs="Times New Roman"/>
          <w:color w:val="auto"/>
          <w:sz w:val="24"/>
          <w:szCs w:val="24"/>
        </w:rPr>
        <w:t xml:space="preserve">: </w:t>
      </w:r>
      <w:r w:rsidRPr="004228F5">
        <w:rPr>
          <w:rFonts w:ascii="Times New Roman" w:hAnsi="Times New Roman" w:cs="Times New Roman"/>
          <w:color w:val="auto"/>
          <w:sz w:val="24"/>
          <w:szCs w:val="24"/>
        </w:rPr>
        <w:t xml:space="preserve">řešení případů týkajících se vysoce rizikových AI systémů v agendách VOP; osvětová a vzdělávací činnost; účast na pracovních skupinách AI </w:t>
      </w:r>
      <w:proofErr w:type="spellStart"/>
      <w:r w:rsidRPr="004228F5">
        <w:rPr>
          <w:rFonts w:ascii="Times New Roman" w:hAnsi="Times New Roman" w:cs="Times New Roman"/>
          <w:color w:val="auto"/>
          <w:sz w:val="24"/>
          <w:szCs w:val="24"/>
        </w:rPr>
        <w:t>Boardu</w:t>
      </w:r>
      <w:proofErr w:type="spellEnd"/>
      <w:r w:rsidRPr="004228F5">
        <w:rPr>
          <w:rFonts w:ascii="Times New Roman" w:hAnsi="Times New Roman" w:cs="Times New Roman"/>
          <w:color w:val="auto"/>
          <w:sz w:val="24"/>
          <w:szCs w:val="24"/>
        </w:rPr>
        <w:t>;</w:t>
      </w:r>
      <w:r>
        <w:rPr>
          <w:rFonts w:ascii="Times New Roman" w:hAnsi="Times New Roman" w:cs="Times New Roman"/>
          <w:color w:val="auto"/>
          <w:sz w:val="24"/>
          <w:szCs w:val="24"/>
        </w:rPr>
        <w:t xml:space="preserve"> </w:t>
      </w:r>
      <w:r w:rsidRPr="004228F5">
        <w:rPr>
          <w:rFonts w:ascii="Times New Roman" w:hAnsi="Times New Roman" w:cs="Times New Roman"/>
          <w:color w:val="auto"/>
          <w:sz w:val="24"/>
          <w:szCs w:val="24"/>
        </w:rPr>
        <w:t>účast na pracovních skupinách k AI v rámci mezinárodních institucí (</w:t>
      </w:r>
      <w:proofErr w:type="spellStart"/>
      <w:r w:rsidRPr="004228F5">
        <w:rPr>
          <w:rFonts w:ascii="Times New Roman" w:hAnsi="Times New Roman" w:cs="Times New Roman"/>
          <w:color w:val="auto"/>
          <w:sz w:val="24"/>
          <w:szCs w:val="24"/>
        </w:rPr>
        <w:t>Equinet</w:t>
      </w:r>
      <w:proofErr w:type="spellEnd"/>
      <w:r w:rsidRPr="004228F5">
        <w:rPr>
          <w:rFonts w:ascii="Times New Roman" w:hAnsi="Times New Roman" w:cs="Times New Roman"/>
          <w:color w:val="auto"/>
          <w:sz w:val="24"/>
          <w:szCs w:val="24"/>
        </w:rPr>
        <w:t>, ENNHRI); spolupráce s orgány dozoru nad trhem (výměna informací, žádosti o dokumentaci, společné testování, …).</w:t>
      </w:r>
    </w:p>
    <w:p w14:paraId="575FB21E" w14:textId="67ACBBDF" w:rsidR="005C275E" w:rsidRPr="00DE7D2A" w:rsidRDefault="005C275E" w:rsidP="005C275E">
      <w:pPr>
        <w:jc w:val="both"/>
        <w:rPr>
          <w:rFonts w:ascii="Times New Roman" w:hAnsi="Times New Roman" w:cs="Times New Roman"/>
          <w:color w:val="auto"/>
          <w:sz w:val="24"/>
          <w:szCs w:val="24"/>
          <w:u w:val="single"/>
        </w:rPr>
      </w:pPr>
      <w:r w:rsidRPr="00DE7D2A">
        <w:rPr>
          <w:rFonts w:ascii="Times New Roman" w:hAnsi="Times New Roman" w:cs="Times New Roman"/>
          <w:color w:val="auto"/>
          <w:sz w:val="24"/>
          <w:szCs w:val="24"/>
          <w:u w:val="single"/>
        </w:rPr>
        <w:t>Rozpočet</w:t>
      </w:r>
    </w:p>
    <w:p w14:paraId="0D41152C" w14:textId="77777777" w:rsidR="005C275E" w:rsidRPr="004228F5" w:rsidRDefault="005C275E" w:rsidP="005C275E">
      <w:pPr>
        <w:jc w:val="both"/>
        <w:rPr>
          <w:rFonts w:ascii="Times New Roman" w:hAnsi="Times New Roman" w:cs="Times New Roman"/>
          <w:color w:val="auto"/>
          <w:sz w:val="24"/>
          <w:szCs w:val="24"/>
          <w:u w:val="single"/>
        </w:rPr>
      </w:pPr>
      <w:bookmarkStart w:id="19" w:name="_Hlk208914797"/>
      <w:r w:rsidRPr="004228F5">
        <w:rPr>
          <w:rFonts w:ascii="Times New Roman" w:hAnsi="Times New Roman" w:cs="Times New Roman"/>
          <w:color w:val="auto"/>
          <w:sz w:val="24"/>
          <w:szCs w:val="24"/>
          <w:u w:val="single"/>
        </w:rPr>
        <w:t>1. Na rok 2026</w:t>
      </w:r>
    </w:p>
    <w:bookmarkEnd w:id="19"/>
    <w:p w14:paraId="14D5FE85" w14:textId="77777777" w:rsidR="005C275E" w:rsidRPr="005615CE" w:rsidRDefault="005C275E" w:rsidP="005C275E">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Osobní náklady</w:t>
      </w:r>
    </w:p>
    <w:p w14:paraId="7091FD5E" w14:textId="77777777" w:rsidR="005C275E" w:rsidRPr="004228F5" w:rsidRDefault="005C275E" w:rsidP="005C275E">
      <w:pPr>
        <w:pStyle w:val="Odstavecseseznamem"/>
        <w:numPr>
          <w:ilvl w:val="0"/>
          <w:numId w:val="82"/>
        </w:numPr>
        <w:jc w:val="both"/>
        <w:rPr>
          <w:rFonts w:ascii="Times New Roman" w:hAnsi="Times New Roman" w:cs="Times New Roman"/>
          <w:color w:val="auto"/>
          <w:sz w:val="24"/>
          <w:szCs w:val="24"/>
        </w:rPr>
      </w:pPr>
      <w:r w:rsidRPr="004228F5">
        <w:rPr>
          <w:rFonts w:ascii="Times New Roman" w:hAnsi="Times New Roman" w:cs="Times New Roman"/>
          <w:color w:val="auto"/>
          <w:sz w:val="24"/>
          <w:szCs w:val="24"/>
        </w:rPr>
        <w:t>Počet přepočtených úvazků (FTE): 1</w:t>
      </w:r>
    </w:p>
    <w:p w14:paraId="2BB2032C" w14:textId="77777777" w:rsidR="005C275E" w:rsidRPr="004228F5" w:rsidRDefault="005C275E" w:rsidP="005C275E">
      <w:pPr>
        <w:pStyle w:val="Odstavecseseznamem"/>
        <w:numPr>
          <w:ilvl w:val="0"/>
          <w:numId w:val="82"/>
        </w:numPr>
        <w:jc w:val="both"/>
        <w:rPr>
          <w:rFonts w:ascii="Times New Roman" w:hAnsi="Times New Roman" w:cs="Times New Roman"/>
          <w:color w:val="auto"/>
          <w:sz w:val="24"/>
          <w:szCs w:val="24"/>
        </w:rPr>
      </w:pPr>
      <w:r w:rsidRPr="004228F5">
        <w:rPr>
          <w:rFonts w:ascii="Times New Roman" w:hAnsi="Times New Roman" w:cs="Times New Roman"/>
          <w:color w:val="auto"/>
          <w:sz w:val="24"/>
          <w:szCs w:val="24"/>
        </w:rPr>
        <w:t xml:space="preserve">Mzdy (úplné náklady na zaměstnance) v Kč: </w:t>
      </w:r>
      <w:proofErr w:type="gramStart"/>
      <w:r w:rsidRPr="004228F5">
        <w:rPr>
          <w:rFonts w:ascii="Times New Roman" w:hAnsi="Times New Roman" w:cs="Times New Roman"/>
          <w:color w:val="auto"/>
          <w:sz w:val="24"/>
          <w:szCs w:val="24"/>
        </w:rPr>
        <w:t>850.342,-</w:t>
      </w:r>
      <w:proofErr w:type="gramEnd"/>
      <w:r w:rsidRPr="004228F5">
        <w:rPr>
          <w:rFonts w:ascii="Times New Roman" w:hAnsi="Times New Roman" w:cs="Times New Roman"/>
          <w:color w:val="auto"/>
          <w:sz w:val="24"/>
          <w:szCs w:val="24"/>
        </w:rPr>
        <w:t xml:space="preserve"> Kč</w:t>
      </w:r>
    </w:p>
    <w:p w14:paraId="67308AEB" w14:textId="77777777" w:rsidR="005C275E" w:rsidRPr="004228F5" w:rsidRDefault="005C275E" w:rsidP="005C275E">
      <w:pPr>
        <w:pStyle w:val="Odstavecseseznamem"/>
        <w:numPr>
          <w:ilvl w:val="0"/>
          <w:numId w:val="82"/>
        </w:numPr>
        <w:jc w:val="both"/>
        <w:rPr>
          <w:rFonts w:ascii="Times New Roman" w:hAnsi="Times New Roman" w:cs="Times New Roman"/>
          <w:color w:val="auto"/>
          <w:sz w:val="24"/>
          <w:szCs w:val="24"/>
        </w:rPr>
      </w:pPr>
      <w:r w:rsidRPr="004228F5">
        <w:rPr>
          <w:rFonts w:ascii="Times New Roman" w:hAnsi="Times New Roman" w:cs="Times New Roman"/>
          <w:color w:val="auto"/>
          <w:sz w:val="24"/>
          <w:szCs w:val="24"/>
        </w:rPr>
        <w:t>Specifikace: platové třídy (14. platové třídy), včetně povinného pojistného, FKSP a stravování</w:t>
      </w:r>
    </w:p>
    <w:p w14:paraId="4C4E54B4" w14:textId="77777777" w:rsidR="005C275E" w:rsidRPr="004228F5" w:rsidRDefault="005C275E" w:rsidP="005C275E">
      <w:pPr>
        <w:pStyle w:val="Odstavecseseznamem"/>
        <w:numPr>
          <w:ilvl w:val="1"/>
          <w:numId w:val="82"/>
        </w:numPr>
        <w:jc w:val="both"/>
        <w:rPr>
          <w:rFonts w:ascii="Times New Roman" w:hAnsi="Times New Roman" w:cs="Times New Roman"/>
          <w:color w:val="auto"/>
          <w:sz w:val="24"/>
          <w:szCs w:val="24"/>
        </w:rPr>
      </w:pPr>
      <w:r w:rsidRPr="004228F5">
        <w:rPr>
          <w:rFonts w:ascii="Times New Roman" w:hAnsi="Times New Roman" w:cs="Times New Roman"/>
          <w:color w:val="auto"/>
          <w:sz w:val="24"/>
          <w:szCs w:val="24"/>
        </w:rPr>
        <w:t>Zdůvodnění: požadavek vysoké odbornosti v oblasti ochrany základních práv</w:t>
      </w:r>
    </w:p>
    <w:p w14:paraId="7414567A" w14:textId="77777777" w:rsidR="005C275E" w:rsidRPr="005615CE" w:rsidRDefault="005C275E" w:rsidP="005C275E">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Náklady na odborné vybavení pro výkon funkce</w:t>
      </w:r>
    </w:p>
    <w:p w14:paraId="4B468566" w14:textId="77777777" w:rsidR="005C275E" w:rsidRPr="005615CE" w:rsidRDefault="005C275E" w:rsidP="005C275E">
      <w:pPr>
        <w:pStyle w:val="Odstavecseseznamem"/>
        <w:numPr>
          <w:ilvl w:val="0"/>
          <w:numId w:val="82"/>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Specifikace (typově): nábytek, kancelářské vybavení, výpočetní technika, software</w:t>
      </w:r>
    </w:p>
    <w:p w14:paraId="6B78764A" w14:textId="77777777" w:rsidR="005C275E" w:rsidRPr="005615CE" w:rsidRDefault="005C275E" w:rsidP="005C275E">
      <w:pPr>
        <w:pStyle w:val="Odstavecseseznamem"/>
        <w:numPr>
          <w:ilvl w:val="0"/>
          <w:numId w:val="82"/>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Náklady v Kč: </w:t>
      </w:r>
      <w:proofErr w:type="gramStart"/>
      <w:r w:rsidRPr="005615CE">
        <w:rPr>
          <w:rFonts w:ascii="Times New Roman" w:hAnsi="Times New Roman" w:cs="Times New Roman"/>
          <w:color w:val="auto"/>
          <w:sz w:val="24"/>
          <w:szCs w:val="24"/>
        </w:rPr>
        <w:t>166.129,-</w:t>
      </w:r>
      <w:proofErr w:type="gramEnd"/>
      <w:r w:rsidRPr="005615CE">
        <w:rPr>
          <w:rFonts w:ascii="Times New Roman" w:hAnsi="Times New Roman" w:cs="Times New Roman"/>
          <w:color w:val="auto"/>
          <w:sz w:val="24"/>
          <w:szCs w:val="24"/>
        </w:rPr>
        <w:t xml:space="preserve"> Kč</w:t>
      </w:r>
    </w:p>
    <w:p w14:paraId="075EE5BB" w14:textId="77777777" w:rsidR="005C275E" w:rsidRPr="005615CE" w:rsidRDefault="005C275E" w:rsidP="005C275E">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Náklady na provoz pro výkon funkce</w:t>
      </w:r>
    </w:p>
    <w:p w14:paraId="5E9FD953" w14:textId="77777777" w:rsidR="005C275E" w:rsidRPr="005615CE" w:rsidRDefault="005C275E" w:rsidP="005C275E">
      <w:pPr>
        <w:pStyle w:val="Odstavecseseznamem"/>
        <w:numPr>
          <w:ilvl w:val="0"/>
          <w:numId w:val="82"/>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Specifikace (typově): běžné provozní náklady</w:t>
      </w:r>
    </w:p>
    <w:p w14:paraId="35612D4E" w14:textId="77777777" w:rsidR="005C275E" w:rsidRPr="005615CE" w:rsidRDefault="005C275E" w:rsidP="005C275E">
      <w:pPr>
        <w:pStyle w:val="Odstavecseseznamem"/>
        <w:numPr>
          <w:ilvl w:val="0"/>
          <w:numId w:val="82"/>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Náklady v Kč: </w:t>
      </w:r>
      <w:proofErr w:type="gramStart"/>
      <w:r w:rsidRPr="005615CE">
        <w:rPr>
          <w:rFonts w:ascii="Times New Roman" w:hAnsi="Times New Roman" w:cs="Times New Roman"/>
          <w:color w:val="auto"/>
          <w:sz w:val="24"/>
          <w:szCs w:val="24"/>
        </w:rPr>
        <w:t>92.024,-</w:t>
      </w:r>
      <w:proofErr w:type="gramEnd"/>
      <w:r w:rsidRPr="005615CE">
        <w:rPr>
          <w:rFonts w:ascii="Times New Roman" w:hAnsi="Times New Roman" w:cs="Times New Roman"/>
          <w:color w:val="auto"/>
          <w:sz w:val="24"/>
          <w:szCs w:val="24"/>
        </w:rPr>
        <w:t xml:space="preserve"> Kč </w:t>
      </w:r>
    </w:p>
    <w:p w14:paraId="6C13CF3E" w14:textId="77777777" w:rsidR="005C275E" w:rsidRPr="004228F5" w:rsidRDefault="005C275E" w:rsidP="005C275E">
      <w:pPr>
        <w:jc w:val="both"/>
        <w:rPr>
          <w:rFonts w:ascii="Times New Roman" w:hAnsi="Times New Roman" w:cs="Times New Roman"/>
          <w:color w:val="auto"/>
          <w:sz w:val="24"/>
          <w:szCs w:val="24"/>
          <w:u w:val="single"/>
        </w:rPr>
      </w:pPr>
      <w:r w:rsidRPr="004228F5">
        <w:rPr>
          <w:rFonts w:ascii="Times New Roman" w:hAnsi="Times New Roman" w:cs="Times New Roman"/>
          <w:color w:val="auto"/>
          <w:sz w:val="24"/>
          <w:szCs w:val="24"/>
          <w:u w:val="single"/>
        </w:rPr>
        <w:t>2. Na rok 2027</w:t>
      </w:r>
    </w:p>
    <w:p w14:paraId="4F02696B" w14:textId="77777777" w:rsidR="005C275E" w:rsidRPr="005615CE" w:rsidRDefault="005C275E" w:rsidP="005C275E">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Osobní náklady</w:t>
      </w:r>
    </w:p>
    <w:p w14:paraId="2A931D4B" w14:textId="77777777" w:rsidR="005C275E" w:rsidRPr="005615CE" w:rsidRDefault="005C275E" w:rsidP="005C275E">
      <w:pPr>
        <w:pStyle w:val="Odstavecseseznamem"/>
        <w:numPr>
          <w:ilvl w:val="0"/>
          <w:numId w:val="82"/>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Počet přepočtených úvazků (FTE): 1</w:t>
      </w:r>
    </w:p>
    <w:p w14:paraId="68D77D8A" w14:textId="77777777" w:rsidR="005C275E" w:rsidRPr="004228F5" w:rsidRDefault="005C275E" w:rsidP="005C275E">
      <w:pPr>
        <w:pStyle w:val="Odstavecseseznamem"/>
        <w:numPr>
          <w:ilvl w:val="0"/>
          <w:numId w:val="82"/>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Mzdy (úplné náklady na zaměstnance) v Kč: </w:t>
      </w:r>
      <w:proofErr w:type="gramStart"/>
      <w:r w:rsidRPr="005615CE">
        <w:rPr>
          <w:rFonts w:ascii="Times New Roman" w:hAnsi="Times New Roman" w:cs="Times New Roman"/>
          <w:color w:val="auto"/>
          <w:sz w:val="24"/>
          <w:szCs w:val="24"/>
        </w:rPr>
        <w:t>850.342,-</w:t>
      </w:r>
      <w:proofErr w:type="gramEnd"/>
      <w:r w:rsidRPr="005615CE">
        <w:rPr>
          <w:rFonts w:ascii="Times New Roman" w:hAnsi="Times New Roman" w:cs="Times New Roman"/>
          <w:color w:val="auto"/>
          <w:sz w:val="24"/>
          <w:szCs w:val="24"/>
        </w:rPr>
        <w:t xml:space="preserve"> Kč</w:t>
      </w:r>
    </w:p>
    <w:p w14:paraId="2DF81949" w14:textId="77777777" w:rsidR="005C275E" w:rsidRPr="005615CE" w:rsidRDefault="005C275E" w:rsidP="005C275E">
      <w:pPr>
        <w:pStyle w:val="Odstavecseseznamem"/>
        <w:numPr>
          <w:ilvl w:val="0"/>
          <w:numId w:val="82"/>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Specifikace: platové třídy (14. platové třídy), včetně povinného pojistného, FKSP a stravování</w:t>
      </w:r>
    </w:p>
    <w:p w14:paraId="21EECC8E" w14:textId="77777777" w:rsidR="005C275E" w:rsidRPr="005615CE" w:rsidRDefault="005C275E" w:rsidP="005C275E">
      <w:pPr>
        <w:pStyle w:val="Odstavecseseznamem"/>
        <w:numPr>
          <w:ilvl w:val="1"/>
          <w:numId w:val="82"/>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Zdůvodnění: požadavek vysoké odbornosti v oblasti ochrany základních práv</w:t>
      </w:r>
    </w:p>
    <w:p w14:paraId="612A1E8E" w14:textId="77777777" w:rsidR="005C275E" w:rsidRPr="005615CE" w:rsidRDefault="005C275E" w:rsidP="005C275E">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Náklady na provoz pro výkon funkce</w:t>
      </w:r>
    </w:p>
    <w:p w14:paraId="27E3058E" w14:textId="77777777" w:rsidR="005C275E" w:rsidRPr="005615CE" w:rsidRDefault="005C275E" w:rsidP="005C275E">
      <w:pPr>
        <w:pStyle w:val="Odstavecseseznamem"/>
        <w:numPr>
          <w:ilvl w:val="0"/>
          <w:numId w:val="82"/>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Specifikace (typově): běžné provozní náklady</w:t>
      </w:r>
    </w:p>
    <w:p w14:paraId="4B58D581" w14:textId="77777777" w:rsidR="005C275E" w:rsidRPr="004228F5" w:rsidRDefault="005C275E" w:rsidP="005C275E">
      <w:pPr>
        <w:pStyle w:val="Odstavecseseznamem"/>
        <w:numPr>
          <w:ilvl w:val="0"/>
          <w:numId w:val="82"/>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Náklady v Kč: </w:t>
      </w:r>
      <w:proofErr w:type="gramStart"/>
      <w:r w:rsidRPr="005615CE">
        <w:rPr>
          <w:rFonts w:ascii="Times New Roman" w:hAnsi="Times New Roman" w:cs="Times New Roman"/>
          <w:color w:val="auto"/>
          <w:sz w:val="24"/>
          <w:szCs w:val="24"/>
        </w:rPr>
        <w:t>92.024,-</w:t>
      </w:r>
      <w:proofErr w:type="gramEnd"/>
      <w:r w:rsidRPr="005615CE">
        <w:rPr>
          <w:rFonts w:ascii="Times New Roman" w:hAnsi="Times New Roman" w:cs="Times New Roman"/>
          <w:color w:val="auto"/>
          <w:sz w:val="24"/>
          <w:szCs w:val="24"/>
        </w:rPr>
        <w:t xml:space="preserve"> Kč </w:t>
      </w:r>
    </w:p>
    <w:p w14:paraId="2A038331" w14:textId="77777777" w:rsidR="005C275E" w:rsidRPr="004228F5" w:rsidRDefault="005C275E" w:rsidP="005C275E">
      <w:pPr>
        <w:jc w:val="both"/>
        <w:rPr>
          <w:rFonts w:ascii="Times New Roman" w:hAnsi="Times New Roman" w:cs="Times New Roman"/>
          <w:color w:val="auto"/>
          <w:sz w:val="24"/>
          <w:szCs w:val="24"/>
          <w:u w:val="single"/>
        </w:rPr>
      </w:pPr>
      <w:r>
        <w:rPr>
          <w:rFonts w:ascii="Times New Roman" w:hAnsi="Times New Roman" w:cs="Times New Roman"/>
          <w:color w:val="auto"/>
          <w:sz w:val="24"/>
          <w:szCs w:val="24"/>
          <w:u w:val="single"/>
        </w:rPr>
        <w:t>3</w:t>
      </w:r>
      <w:r w:rsidRPr="004228F5">
        <w:rPr>
          <w:rFonts w:ascii="Times New Roman" w:hAnsi="Times New Roman" w:cs="Times New Roman"/>
          <w:color w:val="auto"/>
          <w:sz w:val="24"/>
          <w:szCs w:val="24"/>
          <w:u w:val="single"/>
        </w:rPr>
        <w:t>. Na rok 202</w:t>
      </w:r>
      <w:r>
        <w:rPr>
          <w:rFonts w:ascii="Times New Roman" w:hAnsi="Times New Roman" w:cs="Times New Roman"/>
          <w:color w:val="auto"/>
          <w:sz w:val="24"/>
          <w:szCs w:val="24"/>
          <w:u w:val="single"/>
        </w:rPr>
        <w:t>8</w:t>
      </w:r>
    </w:p>
    <w:p w14:paraId="63CCB3A8" w14:textId="77777777" w:rsidR="005C275E" w:rsidRPr="005615CE" w:rsidRDefault="005C275E" w:rsidP="005C275E">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lastRenderedPageBreak/>
        <w:t>Osobní náklady</w:t>
      </w:r>
    </w:p>
    <w:p w14:paraId="3F153176" w14:textId="77777777" w:rsidR="005C275E" w:rsidRPr="004228F5" w:rsidRDefault="005C275E" w:rsidP="005C275E">
      <w:pPr>
        <w:pStyle w:val="Odstavecseseznamem"/>
        <w:numPr>
          <w:ilvl w:val="0"/>
          <w:numId w:val="82"/>
        </w:numPr>
        <w:jc w:val="both"/>
        <w:rPr>
          <w:rFonts w:ascii="Times New Roman" w:hAnsi="Times New Roman" w:cs="Times New Roman"/>
          <w:color w:val="auto"/>
          <w:sz w:val="24"/>
          <w:szCs w:val="24"/>
        </w:rPr>
      </w:pPr>
      <w:r w:rsidRPr="004228F5">
        <w:rPr>
          <w:rFonts w:ascii="Times New Roman" w:hAnsi="Times New Roman" w:cs="Times New Roman"/>
          <w:color w:val="auto"/>
          <w:sz w:val="24"/>
          <w:szCs w:val="24"/>
        </w:rPr>
        <w:t>Počet přepočtených úvazků (FTE): 1</w:t>
      </w:r>
    </w:p>
    <w:p w14:paraId="2B175841" w14:textId="77777777" w:rsidR="005C275E" w:rsidRPr="004228F5" w:rsidRDefault="005C275E" w:rsidP="005C275E">
      <w:pPr>
        <w:pStyle w:val="Odstavecseseznamem"/>
        <w:numPr>
          <w:ilvl w:val="0"/>
          <w:numId w:val="82"/>
        </w:numPr>
        <w:jc w:val="both"/>
        <w:rPr>
          <w:rFonts w:ascii="Times New Roman" w:hAnsi="Times New Roman" w:cs="Times New Roman"/>
          <w:color w:val="auto"/>
          <w:sz w:val="24"/>
          <w:szCs w:val="24"/>
        </w:rPr>
      </w:pPr>
      <w:r w:rsidRPr="004228F5">
        <w:rPr>
          <w:rFonts w:ascii="Times New Roman" w:hAnsi="Times New Roman" w:cs="Times New Roman"/>
          <w:color w:val="auto"/>
          <w:sz w:val="24"/>
          <w:szCs w:val="24"/>
        </w:rPr>
        <w:t xml:space="preserve">Mzdy (úplné náklady na zaměstnance) v Kč: </w:t>
      </w:r>
      <w:proofErr w:type="gramStart"/>
      <w:r w:rsidRPr="004228F5">
        <w:rPr>
          <w:rFonts w:ascii="Times New Roman" w:hAnsi="Times New Roman" w:cs="Times New Roman"/>
          <w:color w:val="auto"/>
          <w:sz w:val="24"/>
          <w:szCs w:val="24"/>
        </w:rPr>
        <w:t>850.342,-</w:t>
      </w:r>
      <w:proofErr w:type="gramEnd"/>
      <w:r w:rsidRPr="004228F5">
        <w:rPr>
          <w:rFonts w:ascii="Times New Roman" w:hAnsi="Times New Roman" w:cs="Times New Roman"/>
          <w:color w:val="auto"/>
          <w:sz w:val="24"/>
          <w:szCs w:val="24"/>
        </w:rPr>
        <w:t xml:space="preserve"> Kč</w:t>
      </w:r>
    </w:p>
    <w:p w14:paraId="39A18E08" w14:textId="77777777" w:rsidR="005C275E" w:rsidRPr="004228F5" w:rsidRDefault="005C275E" w:rsidP="005C275E">
      <w:pPr>
        <w:pStyle w:val="Odstavecseseznamem"/>
        <w:numPr>
          <w:ilvl w:val="0"/>
          <w:numId w:val="82"/>
        </w:numPr>
        <w:jc w:val="both"/>
        <w:rPr>
          <w:rFonts w:ascii="Times New Roman" w:hAnsi="Times New Roman" w:cs="Times New Roman"/>
          <w:color w:val="auto"/>
          <w:sz w:val="24"/>
          <w:szCs w:val="24"/>
        </w:rPr>
      </w:pPr>
      <w:r w:rsidRPr="004228F5">
        <w:rPr>
          <w:rFonts w:ascii="Times New Roman" w:hAnsi="Times New Roman" w:cs="Times New Roman"/>
          <w:color w:val="auto"/>
          <w:sz w:val="24"/>
          <w:szCs w:val="24"/>
        </w:rPr>
        <w:t>Specifikace: platové třídy (14. platové třídy), včetně povinného pojistného, FKSP a stravování</w:t>
      </w:r>
    </w:p>
    <w:p w14:paraId="05D28946" w14:textId="77777777" w:rsidR="005C275E" w:rsidRPr="004228F5" w:rsidRDefault="005C275E" w:rsidP="005C275E">
      <w:pPr>
        <w:pStyle w:val="Odstavecseseznamem"/>
        <w:numPr>
          <w:ilvl w:val="0"/>
          <w:numId w:val="82"/>
        </w:numPr>
        <w:jc w:val="both"/>
        <w:rPr>
          <w:rFonts w:ascii="Times New Roman" w:hAnsi="Times New Roman" w:cs="Times New Roman"/>
          <w:color w:val="auto"/>
          <w:sz w:val="24"/>
          <w:szCs w:val="24"/>
        </w:rPr>
      </w:pPr>
      <w:r w:rsidRPr="004228F5">
        <w:rPr>
          <w:rFonts w:ascii="Times New Roman" w:hAnsi="Times New Roman" w:cs="Times New Roman"/>
          <w:color w:val="auto"/>
          <w:sz w:val="24"/>
          <w:szCs w:val="24"/>
        </w:rPr>
        <w:t>Zdůvodnění: požadavek vysoké odbornosti v oblasti ochrany základních práv</w:t>
      </w:r>
    </w:p>
    <w:p w14:paraId="78E8F707" w14:textId="77777777" w:rsidR="005C275E" w:rsidRPr="005615CE" w:rsidRDefault="005C275E" w:rsidP="005C275E">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Náklady na provoz pro výkon funkce</w:t>
      </w:r>
    </w:p>
    <w:p w14:paraId="1C59B504" w14:textId="77777777" w:rsidR="005C275E" w:rsidRPr="005615CE" w:rsidRDefault="005C275E" w:rsidP="005C275E">
      <w:pPr>
        <w:pStyle w:val="Odstavecseseznamem"/>
        <w:numPr>
          <w:ilvl w:val="0"/>
          <w:numId w:val="82"/>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Specifikace (typově): běžné provozní náklady</w:t>
      </w:r>
    </w:p>
    <w:p w14:paraId="38821C77" w14:textId="77777777" w:rsidR="005C275E" w:rsidRPr="005615CE" w:rsidRDefault="005C275E" w:rsidP="005C275E">
      <w:pPr>
        <w:pStyle w:val="Odstavecseseznamem"/>
        <w:numPr>
          <w:ilvl w:val="0"/>
          <w:numId w:val="82"/>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Náklady v Kč: </w:t>
      </w:r>
      <w:proofErr w:type="gramStart"/>
      <w:r w:rsidRPr="005615CE">
        <w:rPr>
          <w:rFonts w:ascii="Times New Roman" w:hAnsi="Times New Roman" w:cs="Times New Roman"/>
          <w:color w:val="auto"/>
          <w:sz w:val="24"/>
          <w:szCs w:val="24"/>
        </w:rPr>
        <w:t>92.024,-</w:t>
      </w:r>
      <w:proofErr w:type="gramEnd"/>
      <w:r w:rsidRPr="005615CE">
        <w:rPr>
          <w:rFonts w:ascii="Times New Roman" w:hAnsi="Times New Roman" w:cs="Times New Roman"/>
          <w:color w:val="auto"/>
          <w:sz w:val="24"/>
          <w:szCs w:val="24"/>
        </w:rPr>
        <w:t xml:space="preserve"> Kč </w:t>
      </w:r>
    </w:p>
    <w:p w14:paraId="728ADC0A" w14:textId="31225AD0" w:rsidR="005C275E" w:rsidRPr="00DE7D2A" w:rsidRDefault="008E4CA4" w:rsidP="005C275E">
      <w:pPr>
        <w:spacing w:after="200" w:line="276" w:lineRule="auto"/>
        <w:jc w:val="both"/>
        <w:rPr>
          <w:rFonts w:ascii="Times New Roman" w:hAnsi="Times New Roman" w:cs="Times New Roman"/>
          <w:b/>
          <w:bCs/>
          <w:color w:val="auto"/>
          <w:sz w:val="24"/>
          <w:szCs w:val="24"/>
        </w:rPr>
      </w:pPr>
      <w:r>
        <w:rPr>
          <w:rFonts w:ascii="Times New Roman" w:hAnsi="Times New Roman" w:cs="Times New Roman"/>
          <w:b/>
          <w:bCs/>
          <w:color w:val="auto"/>
          <w:sz w:val="24"/>
          <w:szCs w:val="24"/>
        </w:rPr>
        <w:t xml:space="preserve">f) </w:t>
      </w:r>
      <w:r w:rsidR="005C275E" w:rsidRPr="00DE7D2A">
        <w:rPr>
          <w:rFonts w:ascii="Times New Roman" w:hAnsi="Times New Roman" w:cs="Times New Roman"/>
          <w:b/>
          <w:bCs/>
          <w:color w:val="auto"/>
          <w:sz w:val="24"/>
          <w:szCs w:val="24"/>
        </w:rPr>
        <w:t>Oznámený subjekt</w:t>
      </w:r>
    </w:p>
    <w:p w14:paraId="2E9838A9" w14:textId="77777777" w:rsidR="005C275E" w:rsidRPr="004228F5" w:rsidRDefault="005C275E" w:rsidP="005C275E">
      <w:pPr>
        <w:pStyle w:val="Odstavecseseznamem"/>
        <w:numPr>
          <w:ilvl w:val="0"/>
          <w:numId w:val="96"/>
        </w:numPr>
        <w:jc w:val="both"/>
        <w:rPr>
          <w:rFonts w:ascii="Times New Roman" w:hAnsi="Times New Roman" w:cs="Times New Roman"/>
          <w:color w:val="auto"/>
          <w:sz w:val="24"/>
          <w:szCs w:val="24"/>
        </w:rPr>
      </w:pPr>
      <w:r w:rsidRPr="004228F5">
        <w:rPr>
          <w:rFonts w:ascii="Times New Roman" w:hAnsi="Times New Roman" w:cs="Times New Roman"/>
          <w:color w:val="auto"/>
          <w:sz w:val="24"/>
          <w:szCs w:val="24"/>
        </w:rPr>
        <w:t xml:space="preserve">Posuzuje shodu daného vysoce rizikového systému AI; </w:t>
      </w:r>
    </w:p>
    <w:p w14:paraId="20C28576" w14:textId="36F0D650" w:rsidR="005C275E" w:rsidRPr="004228F5" w:rsidRDefault="005C275E" w:rsidP="005C275E">
      <w:pPr>
        <w:pStyle w:val="Odstavecseseznamem"/>
        <w:numPr>
          <w:ilvl w:val="0"/>
          <w:numId w:val="96"/>
        </w:numPr>
        <w:jc w:val="both"/>
        <w:rPr>
          <w:rFonts w:ascii="Times New Roman" w:hAnsi="Times New Roman" w:cs="Times New Roman"/>
          <w:color w:val="auto"/>
          <w:sz w:val="24"/>
          <w:szCs w:val="24"/>
        </w:rPr>
      </w:pPr>
      <w:r w:rsidRPr="004228F5">
        <w:rPr>
          <w:rFonts w:ascii="Times New Roman" w:hAnsi="Times New Roman" w:cs="Times New Roman"/>
          <w:color w:val="auto"/>
          <w:sz w:val="24"/>
          <w:szCs w:val="24"/>
        </w:rPr>
        <w:t xml:space="preserve">Informuje oznamující orgán o vydání, odmítnutí, omezení, pozastavení nebo zrušení certifikátů technické dokumentace EU a schválení systému managementu kvality podle požadavků Přílohy VII AI </w:t>
      </w:r>
      <w:r w:rsidR="00085CC3">
        <w:rPr>
          <w:rFonts w:ascii="Times New Roman" w:hAnsi="Times New Roman" w:cs="Times New Roman"/>
          <w:color w:val="auto"/>
          <w:sz w:val="24"/>
          <w:szCs w:val="24"/>
        </w:rPr>
        <w:t>a</w:t>
      </w:r>
      <w:r w:rsidRPr="004228F5">
        <w:rPr>
          <w:rFonts w:ascii="Times New Roman" w:hAnsi="Times New Roman" w:cs="Times New Roman"/>
          <w:color w:val="auto"/>
          <w:sz w:val="24"/>
          <w:szCs w:val="24"/>
        </w:rPr>
        <w:t>ktu. Dále oznamuje okolnosti ovlivňující rozsah nebo podmínky označení a žádosti o informace od orgánů dohledu nad trhem týkající se činností posuzování shody;</w:t>
      </w:r>
    </w:p>
    <w:p w14:paraId="6186C014" w14:textId="77777777" w:rsidR="005C275E" w:rsidRPr="004228F5" w:rsidRDefault="005C275E" w:rsidP="005C275E">
      <w:pPr>
        <w:pStyle w:val="Odstavecseseznamem"/>
        <w:numPr>
          <w:ilvl w:val="0"/>
          <w:numId w:val="96"/>
        </w:numPr>
        <w:jc w:val="both"/>
        <w:rPr>
          <w:rFonts w:ascii="Times New Roman" w:hAnsi="Times New Roman" w:cs="Times New Roman"/>
          <w:color w:val="auto"/>
          <w:sz w:val="24"/>
          <w:szCs w:val="24"/>
        </w:rPr>
      </w:pPr>
      <w:r w:rsidRPr="004228F5">
        <w:rPr>
          <w:rFonts w:ascii="Times New Roman" w:hAnsi="Times New Roman" w:cs="Times New Roman"/>
          <w:color w:val="auto"/>
          <w:sz w:val="24"/>
          <w:szCs w:val="24"/>
        </w:rPr>
        <w:t xml:space="preserve">Nepovinné z AI aktu, ale nutné pro český AI sektor, termín plnění: 2. srpna 2026. </w:t>
      </w:r>
    </w:p>
    <w:p w14:paraId="0983B2A9" w14:textId="68B054AB" w:rsidR="005C275E" w:rsidRPr="00DE7D2A" w:rsidRDefault="005C275E" w:rsidP="005C275E">
      <w:pPr>
        <w:jc w:val="both"/>
        <w:rPr>
          <w:rFonts w:ascii="Times New Roman" w:hAnsi="Times New Roman" w:cs="Times New Roman"/>
          <w:sz w:val="24"/>
          <w:szCs w:val="24"/>
          <w:u w:val="single"/>
        </w:rPr>
      </w:pPr>
      <w:r w:rsidRPr="00DE7D2A">
        <w:rPr>
          <w:rFonts w:ascii="Times New Roman" w:hAnsi="Times New Roman" w:cs="Times New Roman"/>
          <w:sz w:val="24"/>
          <w:szCs w:val="24"/>
          <w:u w:val="single"/>
        </w:rPr>
        <w:t xml:space="preserve">Počet SM a popis pracovní náplně </w:t>
      </w:r>
    </w:p>
    <w:p w14:paraId="1C20BECB" w14:textId="77777777" w:rsidR="005C275E" w:rsidRDefault="005C275E" w:rsidP="005C275E">
      <w:pPr>
        <w:jc w:val="both"/>
        <w:rPr>
          <w:rFonts w:ascii="Times New Roman" w:hAnsi="Times New Roman" w:cs="Times New Roman"/>
          <w:color w:val="auto"/>
          <w:sz w:val="24"/>
          <w:szCs w:val="24"/>
        </w:rPr>
      </w:pPr>
      <w:r w:rsidRPr="004228F5">
        <w:rPr>
          <w:rFonts w:ascii="Times New Roman" w:hAnsi="Times New Roman" w:cs="Times New Roman"/>
          <w:color w:val="auto"/>
          <w:sz w:val="24"/>
          <w:szCs w:val="24"/>
        </w:rPr>
        <w:t>Pro zajištění vzniku, akreditace a následného oznámení oznámeného subjektu je potřeba zajistit celkem 3 nová expertní místa po přechodnou dobu roku 2026 a části roku 2027, než oznámený subjekt začne poskytovat certifikace a bude financován z tržeb za certifikace pro posouzení shody. V roce 2028 je již předpokládá plné samofinancování z plateb za vykonané posouzení shody.</w:t>
      </w:r>
    </w:p>
    <w:p w14:paraId="2F442646" w14:textId="77777777" w:rsidR="005C275E" w:rsidRPr="00DE7D2A" w:rsidRDefault="005C275E" w:rsidP="005C275E">
      <w:pPr>
        <w:jc w:val="both"/>
        <w:rPr>
          <w:rFonts w:ascii="Times New Roman" w:hAnsi="Times New Roman" w:cs="Times New Roman"/>
          <w:color w:val="auto"/>
          <w:sz w:val="24"/>
          <w:szCs w:val="24"/>
        </w:rPr>
      </w:pPr>
      <w:r w:rsidRPr="00DE7D2A">
        <w:rPr>
          <w:rFonts w:ascii="Times New Roman" w:hAnsi="Times New Roman" w:cs="Times New Roman"/>
          <w:color w:val="auto"/>
          <w:sz w:val="24"/>
          <w:szCs w:val="24"/>
        </w:rPr>
        <w:t>Rozpis pracovní náplně jednotlivých míst:</w:t>
      </w:r>
    </w:p>
    <w:p w14:paraId="647D0B91" w14:textId="77777777" w:rsidR="005C275E" w:rsidRDefault="005C275E" w:rsidP="005C275E">
      <w:pPr>
        <w:pStyle w:val="Odstavecseseznamem"/>
        <w:numPr>
          <w:ilvl w:val="0"/>
          <w:numId w:val="97"/>
        </w:numPr>
        <w:jc w:val="both"/>
        <w:rPr>
          <w:rFonts w:ascii="Times New Roman" w:hAnsi="Times New Roman" w:cs="Times New Roman"/>
          <w:color w:val="auto"/>
          <w:sz w:val="24"/>
          <w:szCs w:val="24"/>
        </w:rPr>
      </w:pPr>
      <w:r w:rsidRPr="004228F5">
        <w:rPr>
          <w:rFonts w:ascii="Times New Roman" w:hAnsi="Times New Roman" w:cs="Times New Roman"/>
          <w:color w:val="auto"/>
          <w:sz w:val="24"/>
          <w:szCs w:val="24"/>
        </w:rPr>
        <w:t>Vedoucí certifikačního orgánu – 1 místo</w:t>
      </w:r>
    </w:p>
    <w:p w14:paraId="2C31A619" w14:textId="77777777" w:rsidR="005C275E" w:rsidRDefault="005C275E" w:rsidP="005C275E">
      <w:pPr>
        <w:pStyle w:val="Odstavecseseznamem"/>
        <w:numPr>
          <w:ilvl w:val="0"/>
          <w:numId w:val="97"/>
        </w:numPr>
        <w:jc w:val="both"/>
        <w:rPr>
          <w:rFonts w:ascii="Times New Roman" w:hAnsi="Times New Roman" w:cs="Times New Roman"/>
          <w:color w:val="auto"/>
          <w:sz w:val="24"/>
          <w:szCs w:val="24"/>
        </w:rPr>
      </w:pPr>
      <w:r w:rsidRPr="004228F5">
        <w:rPr>
          <w:rFonts w:ascii="Times New Roman" w:hAnsi="Times New Roman" w:cs="Times New Roman"/>
          <w:color w:val="auto"/>
          <w:sz w:val="24"/>
          <w:szCs w:val="24"/>
        </w:rPr>
        <w:t>Zástupce vedoucího certifikačního orgánu a manažer jakosti CO – 1 místo</w:t>
      </w:r>
    </w:p>
    <w:p w14:paraId="07BDE08E" w14:textId="77777777" w:rsidR="005C275E" w:rsidRPr="004228F5" w:rsidRDefault="005C275E" w:rsidP="005C275E">
      <w:pPr>
        <w:pStyle w:val="Odstavecseseznamem"/>
        <w:numPr>
          <w:ilvl w:val="0"/>
          <w:numId w:val="97"/>
        </w:numPr>
        <w:jc w:val="both"/>
        <w:rPr>
          <w:rFonts w:ascii="Times New Roman" w:hAnsi="Times New Roman" w:cs="Times New Roman"/>
          <w:color w:val="auto"/>
          <w:sz w:val="24"/>
          <w:szCs w:val="24"/>
        </w:rPr>
      </w:pPr>
      <w:r w:rsidRPr="004228F5">
        <w:rPr>
          <w:rFonts w:ascii="Times New Roman" w:hAnsi="Times New Roman" w:cs="Times New Roman"/>
          <w:color w:val="auto"/>
          <w:sz w:val="24"/>
          <w:szCs w:val="24"/>
        </w:rPr>
        <w:t xml:space="preserve">Techničtí experti pro hodnocení a certifikaci jednotlivých technologií AI </w:t>
      </w:r>
      <w:r>
        <w:rPr>
          <w:rFonts w:ascii="Times New Roman" w:hAnsi="Times New Roman" w:cs="Times New Roman"/>
          <w:color w:val="auto"/>
          <w:sz w:val="24"/>
          <w:szCs w:val="24"/>
        </w:rPr>
        <w:t>–</w:t>
      </w:r>
      <w:r w:rsidRPr="004228F5">
        <w:rPr>
          <w:rFonts w:ascii="Times New Roman" w:hAnsi="Times New Roman" w:cs="Times New Roman"/>
          <w:color w:val="auto"/>
          <w:sz w:val="24"/>
          <w:szCs w:val="24"/>
        </w:rPr>
        <w:t xml:space="preserve"> 1 místo (FTE) tvořené dvěma pracovníky na částečný úvazek</w:t>
      </w:r>
    </w:p>
    <w:p w14:paraId="1A5C6867" w14:textId="2C7BD54C" w:rsidR="005C275E" w:rsidRPr="00DE7D2A" w:rsidRDefault="005C275E" w:rsidP="005C275E">
      <w:pPr>
        <w:suppressAutoHyphens/>
        <w:autoSpaceDN w:val="0"/>
        <w:spacing w:line="288" w:lineRule="auto"/>
        <w:jc w:val="both"/>
        <w:rPr>
          <w:rFonts w:ascii="Times New Roman" w:hAnsi="Times New Roman" w:cs="Times New Roman"/>
          <w:sz w:val="24"/>
          <w:szCs w:val="24"/>
          <w:u w:val="single"/>
        </w:rPr>
      </w:pPr>
      <w:r w:rsidRPr="00DE7D2A">
        <w:rPr>
          <w:rFonts w:ascii="Times New Roman" w:hAnsi="Times New Roman" w:cs="Times New Roman"/>
          <w:sz w:val="24"/>
          <w:szCs w:val="24"/>
          <w:u w:val="single"/>
        </w:rPr>
        <w:t>Rozpočet</w:t>
      </w:r>
    </w:p>
    <w:p w14:paraId="661DEF76" w14:textId="77777777" w:rsidR="005C275E" w:rsidRPr="004228F5" w:rsidRDefault="005C275E" w:rsidP="005C275E">
      <w:pPr>
        <w:suppressAutoHyphens/>
        <w:autoSpaceDN w:val="0"/>
        <w:spacing w:line="288" w:lineRule="auto"/>
        <w:jc w:val="both"/>
        <w:rPr>
          <w:rFonts w:ascii="Times New Roman" w:hAnsi="Times New Roman" w:cs="Times New Roman"/>
          <w:color w:val="auto"/>
          <w:sz w:val="24"/>
          <w:szCs w:val="24"/>
          <w:u w:val="single"/>
        </w:rPr>
      </w:pPr>
      <w:r w:rsidRPr="004228F5">
        <w:rPr>
          <w:rFonts w:ascii="Times New Roman" w:hAnsi="Times New Roman" w:cs="Times New Roman"/>
          <w:sz w:val="24"/>
          <w:szCs w:val="24"/>
          <w:u w:val="single"/>
        </w:rPr>
        <w:t>1. Na rok 2026</w:t>
      </w:r>
    </w:p>
    <w:p w14:paraId="25787CFA" w14:textId="77777777" w:rsidR="005C275E" w:rsidRPr="005615CE" w:rsidRDefault="005C275E" w:rsidP="005C275E">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Osobní náklady</w:t>
      </w:r>
    </w:p>
    <w:p w14:paraId="1A5F4702" w14:textId="77777777" w:rsidR="005C275E" w:rsidRPr="005615CE" w:rsidRDefault="005C275E" w:rsidP="005C275E">
      <w:pPr>
        <w:pStyle w:val="Odstavecseseznamem"/>
        <w:numPr>
          <w:ilvl w:val="0"/>
          <w:numId w:val="85"/>
        </w:numPr>
        <w:jc w:val="both"/>
        <w:rPr>
          <w:rFonts w:ascii="Times New Roman" w:hAnsi="Times New Roman" w:cs="Times New Roman"/>
          <w:b/>
          <w:bCs/>
          <w:color w:val="auto"/>
          <w:sz w:val="24"/>
          <w:szCs w:val="24"/>
        </w:rPr>
      </w:pPr>
      <w:r w:rsidRPr="005615CE">
        <w:rPr>
          <w:rFonts w:ascii="Times New Roman" w:hAnsi="Times New Roman" w:cs="Times New Roman"/>
          <w:color w:val="auto"/>
          <w:sz w:val="24"/>
          <w:szCs w:val="24"/>
        </w:rPr>
        <w:t>Počet přepočtených úvazků (FTE): 2,0</w:t>
      </w:r>
    </w:p>
    <w:p w14:paraId="5433D671" w14:textId="77777777" w:rsidR="005C275E" w:rsidRPr="005615CE" w:rsidRDefault="005C275E" w:rsidP="005C275E">
      <w:pPr>
        <w:pStyle w:val="Odstavecseseznamem"/>
        <w:numPr>
          <w:ilvl w:val="0"/>
          <w:numId w:val="85"/>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Mzdy (úplné náklady na zaměstnance) v Kč: 3,0 mil. Kč </w:t>
      </w:r>
    </w:p>
    <w:p w14:paraId="63B68829" w14:textId="77777777" w:rsidR="005C275E" w:rsidRPr="005615CE" w:rsidRDefault="005C275E" w:rsidP="005C275E">
      <w:pPr>
        <w:pStyle w:val="Odstavecseseznamem"/>
        <w:numPr>
          <w:ilvl w:val="0"/>
          <w:numId w:val="85"/>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Specifikace: VŠ vzdělaní zaměstnanci v ICT oboru, min. 5 let dokumentované odborné praxe v oboru, plnící podmínky nestrannosti a nezávislosti, znalost jednotlivých technologií AI a posuzování</w:t>
      </w:r>
    </w:p>
    <w:p w14:paraId="6C92884D" w14:textId="77777777" w:rsidR="005C275E" w:rsidRPr="004228F5" w:rsidRDefault="005C275E" w:rsidP="005C275E">
      <w:pPr>
        <w:pStyle w:val="Odstavecseseznamem"/>
        <w:numPr>
          <w:ilvl w:val="1"/>
          <w:numId w:val="84"/>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lastRenderedPageBreak/>
        <w:t>Zdůvodnění: požadavek vysoké odbornosti na jednotlivé technologie AI, vysoké nároky na VŠ vzdělání v oboru a</w:t>
      </w:r>
      <w:r w:rsidRPr="00085CC3">
        <w:rPr>
          <w:rFonts w:ascii="Times New Roman" w:hAnsi="Times New Roman" w:cs="Times New Roman"/>
          <w:color w:val="auto"/>
          <w:sz w:val="24"/>
          <w:szCs w:val="24"/>
        </w:rPr>
        <w:t xml:space="preserve"> </w:t>
      </w:r>
      <w:r w:rsidRPr="00DE7D2A">
        <w:rPr>
          <w:rFonts w:ascii="Times New Roman" w:hAnsi="Times New Roman" w:cs="Times New Roman"/>
          <w:color w:val="auto"/>
          <w:sz w:val="24"/>
          <w:szCs w:val="24"/>
        </w:rPr>
        <w:t>prokázanou praxi a pracovní zkušenost s jednotlivými technologiemi</w:t>
      </w:r>
      <w:r w:rsidRPr="00085CC3">
        <w:rPr>
          <w:rFonts w:ascii="Times New Roman" w:hAnsi="Times New Roman" w:cs="Times New Roman"/>
          <w:color w:val="auto"/>
          <w:sz w:val="24"/>
          <w:szCs w:val="24"/>
        </w:rPr>
        <w:t>, znalost probl</w:t>
      </w:r>
      <w:r w:rsidRPr="005615CE">
        <w:rPr>
          <w:rFonts w:ascii="Times New Roman" w:hAnsi="Times New Roman" w:cs="Times New Roman"/>
          <w:color w:val="auto"/>
          <w:sz w:val="24"/>
          <w:szCs w:val="24"/>
        </w:rPr>
        <w:t>ematiky posuzování shody</w:t>
      </w:r>
    </w:p>
    <w:p w14:paraId="4C83D208" w14:textId="3E0973D9" w:rsidR="005C275E" w:rsidRPr="005615CE" w:rsidRDefault="005C275E" w:rsidP="005C275E">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Náklady na odborné vybavení pro výkon funkce </w:t>
      </w:r>
    </w:p>
    <w:p w14:paraId="781D51A6" w14:textId="77777777" w:rsidR="005C275E" w:rsidRPr="005615CE" w:rsidRDefault="005C275E" w:rsidP="005C275E">
      <w:pPr>
        <w:pStyle w:val="Odstavecseseznamem"/>
        <w:numPr>
          <w:ilvl w:val="0"/>
          <w:numId w:val="83"/>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Vhodné HW testovací zařízení, např. NVIDIA DGX B200 (více informací viz. nelegislativní dokument) </w:t>
      </w:r>
    </w:p>
    <w:p w14:paraId="17D237DB" w14:textId="77777777" w:rsidR="005C275E" w:rsidRPr="005615CE" w:rsidRDefault="005C275E" w:rsidP="005C275E">
      <w:pPr>
        <w:pStyle w:val="Odstavecseseznamem"/>
        <w:numPr>
          <w:ilvl w:val="0"/>
          <w:numId w:val="83"/>
        </w:numPr>
        <w:spacing w:before="100" w:beforeAutospacing="1" w:after="100" w:afterAutospacing="1" w:line="240" w:lineRule="auto"/>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Náklady v Kč: Aktuální cena cca 11,2 milionů Kč</w:t>
      </w:r>
    </w:p>
    <w:p w14:paraId="76B58B6C" w14:textId="0BAE2D78" w:rsidR="005C275E" w:rsidRPr="005615CE" w:rsidRDefault="005C275E" w:rsidP="005C275E">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Náklady na provoz pro výkon funkce </w:t>
      </w:r>
    </w:p>
    <w:p w14:paraId="2DB29749" w14:textId="77777777" w:rsidR="005C275E" w:rsidRPr="005615CE" w:rsidRDefault="005C275E" w:rsidP="005C275E">
      <w:pPr>
        <w:pStyle w:val="Odstavecseseznamem"/>
        <w:numPr>
          <w:ilvl w:val="0"/>
          <w:numId w:val="86"/>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Specializovaná datová laboratoř (předpokládá se umístění na ČMI OI Olomouc, přestavba a vybavení dosavadní místnosti v rámci budovy), konektivita, zabezpečení, klimatizace, spotřeba energie</w:t>
      </w:r>
    </w:p>
    <w:p w14:paraId="37629879" w14:textId="77777777" w:rsidR="005C275E" w:rsidRPr="005615CE" w:rsidRDefault="005C275E" w:rsidP="005C275E">
      <w:pPr>
        <w:pStyle w:val="Odstavecseseznamem"/>
        <w:numPr>
          <w:ilvl w:val="0"/>
          <w:numId w:val="86"/>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Náklady v Kč: 1,2 mil. Kč</w:t>
      </w:r>
    </w:p>
    <w:p w14:paraId="5C802256" w14:textId="77777777" w:rsidR="005C275E" w:rsidRPr="005615CE" w:rsidRDefault="005C275E" w:rsidP="005C275E">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Nákup externích služeb (např. školení)</w:t>
      </w:r>
    </w:p>
    <w:p w14:paraId="3AB228EA" w14:textId="77777777" w:rsidR="005C275E" w:rsidRPr="005615CE" w:rsidRDefault="005C275E" w:rsidP="005C275E">
      <w:pPr>
        <w:pStyle w:val="Odstavecseseznamem"/>
        <w:numPr>
          <w:ilvl w:val="0"/>
          <w:numId w:val="87"/>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Odborná certifikace zaměstnanců na jednotlivé technologie, validace jednotlivých postupů posuzování, účast ve srovnávacích slepých kruhových testech na jednotlivé technologie</w:t>
      </w:r>
    </w:p>
    <w:p w14:paraId="5FD87385" w14:textId="77777777" w:rsidR="005C275E" w:rsidRPr="005615CE" w:rsidRDefault="005C275E" w:rsidP="005C275E">
      <w:pPr>
        <w:pStyle w:val="Odstavecseseznamem"/>
        <w:numPr>
          <w:ilvl w:val="0"/>
          <w:numId w:val="87"/>
        </w:num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Náklady v Kč: 1,4 mil. Kč</w:t>
      </w:r>
    </w:p>
    <w:p w14:paraId="0DD49F58" w14:textId="77777777" w:rsidR="005C275E" w:rsidRPr="004228F5" w:rsidRDefault="005C275E" w:rsidP="005C275E">
      <w:pPr>
        <w:jc w:val="both"/>
        <w:rPr>
          <w:rFonts w:ascii="Times New Roman" w:hAnsi="Times New Roman" w:cs="Times New Roman"/>
          <w:color w:val="auto"/>
          <w:sz w:val="24"/>
          <w:szCs w:val="24"/>
          <w:u w:val="single"/>
        </w:rPr>
      </w:pPr>
      <w:r w:rsidRPr="004228F5">
        <w:rPr>
          <w:rFonts w:ascii="Times New Roman" w:hAnsi="Times New Roman" w:cs="Times New Roman"/>
          <w:color w:val="auto"/>
          <w:sz w:val="24"/>
          <w:szCs w:val="24"/>
          <w:u w:val="single"/>
        </w:rPr>
        <w:t>2. Na rok 2026</w:t>
      </w:r>
    </w:p>
    <w:p w14:paraId="30F1A745" w14:textId="77777777" w:rsidR="005C275E" w:rsidRPr="005615CE" w:rsidRDefault="005C275E" w:rsidP="005C275E">
      <w:pPr>
        <w:jc w:val="both"/>
        <w:rPr>
          <w:rFonts w:ascii="Times New Roman" w:hAnsi="Times New Roman" w:cs="Times New Roman"/>
          <w:color w:val="auto"/>
          <w:sz w:val="24"/>
          <w:szCs w:val="24"/>
        </w:rPr>
      </w:pPr>
      <w:r w:rsidRPr="005615CE">
        <w:rPr>
          <w:rFonts w:ascii="Times New Roman" w:hAnsi="Times New Roman" w:cs="Times New Roman"/>
          <w:color w:val="auto"/>
          <w:sz w:val="24"/>
          <w:szCs w:val="24"/>
        </w:rPr>
        <w:t xml:space="preserve">V roce 2027 je předpokládané již částečné samofinancování z plateb za vykonané posouzení shody v druhé polovině roku 2027, nezbytné náklady do doby získání oznámení pro posuzování shody jsou odhadovány na 3,55 mil. Kč (Počet přepočtených úvazků (FTE): 3,0). Skutečné náklady budou záviset zejména na datu obdržení oznámení. </w:t>
      </w:r>
    </w:p>
    <w:p w14:paraId="41AAD3AA" w14:textId="77777777" w:rsidR="005C275E" w:rsidRPr="004228F5" w:rsidRDefault="005C275E" w:rsidP="005C275E">
      <w:pPr>
        <w:jc w:val="both"/>
        <w:rPr>
          <w:rFonts w:ascii="Times New Roman" w:hAnsi="Times New Roman" w:cs="Times New Roman"/>
          <w:color w:val="auto"/>
          <w:sz w:val="24"/>
          <w:szCs w:val="24"/>
          <w:u w:val="single"/>
        </w:rPr>
      </w:pPr>
      <w:r w:rsidRPr="004228F5">
        <w:rPr>
          <w:rFonts w:ascii="Times New Roman" w:hAnsi="Times New Roman" w:cs="Times New Roman"/>
          <w:color w:val="auto"/>
          <w:sz w:val="24"/>
          <w:szCs w:val="24"/>
          <w:u w:val="single"/>
        </w:rPr>
        <w:t>3. Na rok 2028</w:t>
      </w:r>
    </w:p>
    <w:p w14:paraId="5186F32E" w14:textId="77777777" w:rsidR="005C275E" w:rsidRPr="005615CE" w:rsidRDefault="005C275E" w:rsidP="005C275E">
      <w:pPr>
        <w:jc w:val="both"/>
        <w:rPr>
          <w:rFonts w:ascii="Times New Roman" w:hAnsi="Times New Roman" w:cs="Times New Roman"/>
          <w:color w:val="auto"/>
          <w:sz w:val="24"/>
          <w:szCs w:val="24"/>
          <w:u w:val="single"/>
        </w:rPr>
      </w:pPr>
      <w:r w:rsidRPr="005615CE">
        <w:rPr>
          <w:rFonts w:ascii="Times New Roman" w:hAnsi="Times New Roman" w:cs="Times New Roman"/>
          <w:color w:val="auto"/>
          <w:sz w:val="24"/>
          <w:szCs w:val="24"/>
        </w:rPr>
        <w:t>V roce 2028 je již předpokládá plné samofinancování z plateb za vykonané posouzení shody</w:t>
      </w:r>
      <w:r w:rsidRPr="005615CE">
        <w:rPr>
          <w:rFonts w:ascii="Times New Roman" w:hAnsi="Times New Roman" w:cs="Times New Roman"/>
          <w:color w:val="auto"/>
          <w:sz w:val="24"/>
          <w:szCs w:val="24"/>
          <w:u w:val="single"/>
        </w:rPr>
        <w:t xml:space="preserve">. </w:t>
      </w:r>
    </w:p>
    <w:p w14:paraId="2ECE7E16" w14:textId="77777777" w:rsidR="005C275E" w:rsidRPr="0016790A" w:rsidRDefault="005C275E" w:rsidP="005C275E">
      <w:pPr>
        <w:spacing w:before="100" w:beforeAutospacing="1" w:after="100" w:afterAutospacing="1" w:line="276" w:lineRule="auto"/>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 xml:space="preserve">Podrobná tabulka – Úvazky a finance </w:t>
      </w:r>
    </w:p>
    <w:tbl>
      <w:tblPr>
        <w:tblW w:w="103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080"/>
        <w:gridCol w:w="2026"/>
        <w:gridCol w:w="1318"/>
        <w:gridCol w:w="1375"/>
        <w:gridCol w:w="1318"/>
        <w:gridCol w:w="2268"/>
      </w:tblGrid>
      <w:tr w:rsidR="005C275E" w:rsidRPr="0016790A" w14:paraId="17A7B644" w14:textId="77777777" w:rsidTr="00DE7D2A">
        <w:trPr>
          <w:trHeight w:val="930"/>
        </w:trPr>
        <w:tc>
          <w:tcPr>
            <w:tcW w:w="2080" w:type="dxa"/>
            <w:shd w:val="clear" w:color="auto" w:fill="auto"/>
            <w:noWrap/>
            <w:vAlign w:val="center"/>
            <w:hideMark/>
          </w:tcPr>
          <w:p w14:paraId="42C7D787"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 </w:t>
            </w:r>
          </w:p>
        </w:tc>
        <w:tc>
          <w:tcPr>
            <w:tcW w:w="2026" w:type="dxa"/>
            <w:shd w:val="clear" w:color="auto" w:fill="auto"/>
            <w:noWrap/>
            <w:vAlign w:val="center"/>
            <w:hideMark/>
          </w:tcPr>
          <w:p w14:paraId="07A41F1A"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 </w:t>
            </w:r>
          </w:p>
        </w:tc>
        <w:tc>
          <w:tcPr>
            <w:tcW w:w="1318" w:type="dxa"/>
            <w:shd w:val="clear" w:color="auto" w:fill="auto"/>
            <w:vAlign w:val="center"/>
            <w:hideMark/>
          </w:tcPr>
          <w:p w14:paraId="3E49DFBE"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Státní rozpočet 2026 (Kč)</w:t>
            </w:r>
          </w:p>
        </w:tc>
        <w:tc>
          <w:tcPr>
            <w:tcW w:w="1375" w:type="dxa"/>
            <w:shd w:val="clear" w:color="auto" w:fill="auto"/>
            <w:vAlign w:val="center"/>
            <w:hideMark/>
          </w:tcPr>
          <w:p w14:paraId="331957D0"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Rozpočtový výhled 2027 (Kč)</w:t>
            </w:r>
          </w:p>
        </w:tc>
        <w:tc>
          <w:tcPr>
            <w:tcW w:w="1318" w:type="dxa"/>
            <w:shd w:val="clear" w:color="auto" w:fill="auto"/>
            <w:vAlign w:val="center"/>
            <w:hideMark/>
          </w:tcPr>
          <w:p w14:paraId="6E4A8D98"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Rozpočtový výhled 2028 (Kč)</w:t>
            </w:r>
          </w:p>
        </w:tc>
        <w:tc>
          <w:tcPr>
            <w:tcW w:w="2268" w:type="dxa"/>
            <w:shd w:val="clear" w:color="000000" w:fill="D0CECE"/>
            <w:vAlign w:val="center"/>
            <w:hideMark/>
          </w:tcPr>
          <w:p w14:paraId="3D26E18D"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Celkem</w:t>
            </w:r>
          </w:p>
        </w:tc>
      </w:tr>
      <w:tr w:rsidR="005C275E" w:rsidRPr="0016790A" w14:paraId="79F9CB8A" w14:textId="77777777" w:rsidTr="00DE7D2A">
        <w:trPr>
          <w:trHeight w:val="600"/>
        </w:trPr>
        <w:tc>
          <w:tcPr>
            <w:tcW w:w="2080" w:type="dxa"/>
            <w:vMerge w:val="restart"/>
            <w:shd w:val="clear" w:color="auto" w:fill="BFBFBF" w:themeFill="background1" w:themeFillShade="BF"/>
            <w:vAlign w:val="center"/>
            <w:hideMark/>
          </w:tcPr>
          <w:p w14:paraId="18081297" w14:textId="77777777" w:rsidR="005C275E" w:rsidRPr="0016790A" w:rsidRDefault="005C275E" w:rsidP="002D0A4E">
            <w:pPr>
              <w:shd w:val="clear" w:color="auto" w:fill="BFBFBF" w:themeFill="background1" w:themeFillShade="BF"/>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Český telekomunikační úřad</w:t>
            </w:r>
          </w:p>
          <w:p w14:paraId="08BDF410" w14:textId="77777777" w:rsidR="005C275E" w:rsidRPr="0016790A" w:rsidRDefault="005C275E" w:rsidP="002D0A4E">
            <w:pPr>
              <w:shd w:val="clear" w:color="auto" w:fill="BFBFBF" w:themeFill="background1" w:themeFillShade="BF"/>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 xml:space="preserve">(kapitola státního rozpočtu č. 328) </w:t>
            </w:r>
          </w:p>
        </w:tc>
        <w:tc>
          <w:tcPr>
            <w:tcW w:w="2026" w:type="dxa"/>
            <w:shd w:val="clear" w:color="auto" w:fill="auto"/>
            <w:vAlign w:val="center"/>
            <w:hideMark/>
          </w:tcPr>
          <w:p w14:paraId="7A48CF0B"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nové úvazky</w:t>
            </w:r>
          </w:p>
        </w:tc>
        <w:tc>
          <w:tcPr>
            <w:tcW w:w="1318" w:type="dxa"/>
            <w:shd w:val="clear" w:color="auto" w:fill="auto"/>
            <w:noWrap/>
            <w:vAlign w:val="center"/>
            <w:hideMark/>
          </w:tcPr>
          <w:p w14:paraId="563BD2E7"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7</w:t>
            </w:r>
          </w:p>
        </w:tc>
        <w:tc>
          <w:tcPr>
            <w:tcW w:w="1375" w:type="dxa"/>
            <w:shd w:val="clear" w:color="auto" w:fill="auto"/>
            <w:noWrap/>
            <w:vAlign w:val="center"/>
            <w:hideMark/>
          </w:tcPr>
          <w:p w14:paraId="5016D623"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7</w:t>
            </w:r>
          </w:p>
        </w:tc>
        <w:tc>
          <w:tcPr>
            <w:tcW w:w="1318" w:type="dxa"/>
            <w:shd w:val="clear" w:color="auto" w:fill="auto"/>
            <w:noWrap/>
            <w:vAlign w:val="center"/>
            <w:hideMark/>
          </w:tcPr>
          <w:p w14:paraId="1721DDF9"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10</w:t>
            </w:r>
          </w:p>
        </w:tc>
        <w:tc>
          <w:tcPr>
            <w:tcW w:w="2268" w:type="dxa"/>
            <w:shd w:val="clear" w:color="000000" w:fill="D0CECE"/>
            <w:noWrap/>
            <w:vAlign w:val="center"/>
            <w:hideMark/>
          </w:tcPr>
          <w:p w14:paraId="094D6A75"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24</w:t>
            </w:r>
          </w:p>
        </w:tc>
      </w:tr>
      <w:tr w:rsidR="005C275E" w:rsidRPr="0016790A" w14:paraId="021C0DA7" w14:textId="77777777" w:rsidTr="00DE7D2A">
        <w:trPr>
          <w:trHeight w:val="600"/>
        </w:trPr>
        <w:tc>
          <w:tcPr>
            <w:tcW w:w="2080" w:type="dxa"/>
            <w:vMerge/>
            <w:shd w:val="clear" w:color="auto" w:fill="BFBFBF" w:themeFill="background1" w:themeFillShade="BF"/>
            <w:vAlign w:val="center"/>
            <w:hideMark/>
          </w:tcPr>
          <w:p w14:paraId="7F026072"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193AE43C"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mzdy celkem</w:t>
            </w:r>
          </w:p>
        </w:tc>
        <w:tc>
          <w:tcPr>
            <w:tcW w:w="1318" w:type="dxa"/>
            <w:shd w:val="clear" w:color="auto" w:fill="auto"/>
            <w:noWrap/>
            <w:vAlign w:val="center"/>
            <w:hideMark/>
          </w:tcPr>
          <w:p w14:paraId="03529E27"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11 239 200</w:t>
            </w:r>
          </w:p>
        </w:tc>
        <w:tc>
          <w:tcPr>
            <w:tcW w:w="1375" w:type="dxa"/>
            <w:shd w:val="clear" w:color="auto" w:fill="auto"/>
            <w:noWrap/>
            <w:vAlign w:val="center"/>
            <w:hideMark/>
          </w:tcPr>
          <w:p w14:paraId="1389F52B"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22 478 400</w:t>
            </w:r>
          </w:p>
        </w:tc>
        <w:tc>
          <w:tcPr>
            <w:tcW w:w="1318" w:type="dxa"/>
            <w:shd w:val="clear" w:color="auto" w:fill="auto"/>
            <w:noWrap/>
            <w:vAlign w:val="center"/>
            <w:hideMark/>
          </w:tcPr>
          <w:p w14:paraId="2E8F328A"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38 534 400</w:t>
            </w:r>
          </w:p>
        </w:tc>
        <w:tc>
          <w:tcPr>
            <w:tcW w:w="2268" w:type="dxa"/>
            <w:shd w:val="clear" w:color="000000" w:fill="D0CECE"/>
            <w:noWrap/>
            <w:vAlign w:val="center"/>
            <w:hideMark/>
          </w:tcPr>
          <w:p w14:paraId="4692A04A"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72 252 000</w:t>
            </w:r>
          </w:p>
        </w:tc>
      </w:tr>
      <w:tr w:rsidR="005C275E" w:rsidRPr="0016790A" w14:paraId="52B8722D" w14:textId="77777777" w:rsidTr="00DE7D2A">
        <w:trPr>
          <w:trHeight w:val="600"/>
        </w:trPr>
        <w:tc>
          <w:tcPr>
            <w:tcW w:w="2080" w:type="dxa"/>
            <w:vMerge/>
            <w:shd w:val="clear" w:color="auto" w:fill="BFBFBF" w:themeFill="background1" w:themeFillShade="BF"/>
            <w:vAlign w:val="center"/>
            <w:hideMark/>
          </w:tcPr>
          <w:p w14:paraId="0944802F"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23F64D9D"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investiční</w:t>
            </w:r>
          </w:p>
        </w:tc>
        <w:tc>
          <w:tcPr>
            <w:tcW w:w="1318" w:type="dxa"/>
            <w:shd w:val="clear" w:color="auto" w:fill="auto"/>
            <w:noWrap/>
            <w:vAlign w:val="center"/>
            <w:hideMark/>
          </w:tcPr>
          <w:p w14:paraId="3B0C55E5"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1 000 000</w:t>
            </w:r>
          </w:p>
        </w:tc>
        <w:tc>
          <w:tcPr>
            <w:tcW w:w="1375" w:type="dxa"/>
            <w:shd w:val="clear" w:color="auto" w:fill="auto"/>
            <w:noWrap/>
            <w:vAlign w:val="center"/>
            <w:hideMark/>
          </w:tcPr>
          <w:p w14:paraId="634802ED"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770 000</w:t>
            </w:r>
          </w:p>
        </w:tc>
        <w:tc>
          <w:tcPr>
            <w:tcW w:w="1318" w:type="dxa"/>
            <w:shd w:val="clear" w:color="auto" w:fill="auto"/>
            <w:noWrap/>
            <w:vAlign w:val="center"/>
            <w:hideMark/>
          </w:tcPr>
          <w:p w14:paraId="5CA52041"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21 140 000</w:t>
            </w:r>
          </w:p>
        </w:tc>
        <w:tc>
          <w:tcPr>
            <w:tcW w:w="2268" w:type="dxa"/>
            <w:shd w:val="clear" w:color="000000" w:fill="D0CECE"/>
            <w:noWrap/>
            <w:vAlign w:val="center"/>
            <w:hideMark/>
          </w:tcPr>
          <w:p w14:paraId="45D33581"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22 910 000</w:t>
            </w:r>
          </w:p>
        </w:tc>
      </w:tr>
      <w:tr w:rsidR="005C275E" w:rsidRPr="0016790A" w14:paraId="688F2DA2" w14:textId="77777777" w:rsidTr="00DE7D2A">
        <w:trPr>
          <w:trHeight w:val="600"/>
        </w:trPr>
        <w:tc>
          <w:tcPr>
            <w:tcW w:w="2080" w:type="dxa"/>
            <w:vMerge/>
            <w:shd w:val="clear" w:color="auto" w:fill="BFBFBF" w:themeFill="background1" w:themeFillShade="BF"/>
            <w:vAlign w:val="center"/>
            <w:hideMark/>
          </w:tcPr>
          <w:p w14:paraId="0900F9CC"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057BCB99"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neinvestiční</w:t>
            </w:r>
          </w:p>
        </w:tc>
        <w:tc>
          <w:tcPr>
            <w:tcW w:w="1318" w:type="dxa"/>
            <w:shd w:val="clear" w:color="auto" w:fill="auto"/>
            <w:noWrap/>
            <w:vAlign w:val="center"/>
            <w:hideMark/>
          </w:tcPr>
          <w:p w14:paraId="793E60CE"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7 650 000</w:t>
            </w:r>
          </w:p>
        </w:tc>
        <w:tc>
          <w:tcPr>
            <w:tcW w:w="1375" w:type="dxa"/>
            <w:shd w:val="clear" w:color="auto" w:fill="auto"/>
            <w:noWrap/>
            <w:vAlign w:val="center"/>
            <w:hideMark/>
          </w:tcPr>
          <w:p w14:paraId="6914AFD3"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4 150 000</w:t>
            </w:r>
          </w:p>
        </w:tc>
        <w:tc>
          <w:tcPr>
            <w:tcW w:w="1318" w:type="dxa"/>
            <w:shd w:val="clear" w:color="auto" w:fill="auto"/>
            <w:noWrap/>
            <w:vAlign w:val="center"/>
            <w:hideMark/>
          </w:tcPr>
          <w:p w14:paraId="59AA2E8E"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5 400 000</w:t>
            </w:r>
          </w:p>
        </w:tc>
        <w:tc>
          <w:tcPr>
            <w:tcW w:w="2268" w:type="dxa"/>
            <w:shd w:val="clear" w:color="000000" w:fill="D0CECE"/>
            <w:noWrap/>
            <w:vAlign w:val="center"/>
            <w:hideMark/>
          </w:tcPr>
          <w:p w14:paraId="70C8F5EB"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17 200 000</w:t>
            </w:r>
          </w:p>
        </w:tc>
      </w:tr>
      <w:tr w:rsidR="005C275E" w:rsidRPr="0016790A" w14:paraId="20CC2FB8" w14:textId="77777777" w:rsidTr="00DE7D2A">
        <w:trPr>
          <w:trHeight w:val="615"/>
        </w:trPr>
        <w:tc>
          <w:tcPr>
            <w:tcW w:w="2080" w:type="dxa"/>
            <w:vMerge/>
            <w:shd w:val="clear" w:color="auto" w:fill="BFBFBF" w:themeFill="background1" w:themeFillShade="BF"/>
            <w:vAlign w:val="center"/>
            <w:hideMark/>
          </w:tcPr>
          <w:p w14:paraId="57D68408"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5B93FB20"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celkové výdaje</w:t>
            </w:r>
          </w:p>
        </w:tc>
        <w:tc>
          <w:tcPr>
            <w:tcW w:w="1318" w:type="dxa"/>
            <w:shd w:val="clear" w:color="auto" w:fill="auto"/>
            <w:noWrap/>
            <w:vAlign w:val="center"/>
            <w:hideMark/>
          </w:tcPr>
          <w:p w14:paraId="5715DAC2"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19 889 200</w:t>
            </w:r>
          </w:p>
        </w:tc>
        <w:tc>
          <w:tcPr>
            <w:tcW w:w="1375" w:type="dxa"/>
            <w:shd w:val="clear" w:color="auto" w:fill="auto"/>
            <w:noWrap/>
            <w:vAlign w:val="center"/>
            <w:hideMark/>
          </w:tcPr>
          <w:p w14:paraId="7C762009"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27 398 400</w:t>
            </w:r>
          </w:p>
        </w:tc>
        <w:tc>
          <w:tcPr>
            <w:tcW w:w="1318" w:type="dxa"/>
            <w:shd w:val="clear" w:color="auto" w:fill="auto"/>
            <w:noWrap/>
            <w:vAlign w:val="center"/>
            <w:hideMark/>
          </w:tcPr>
          <w:p w14:paraId="5AB7F81F"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65 074 400</w:t>
            </w:r>
          </w:p>
        </w:tc>
        <w:tc>
          <w:tcPr>
            <w:tcW w:w="2268" w:type="dxa"/>
            <w:shd w:val="clear" w:color="000000" w:fill="D0CECE"/>
            <w:noWrap/>
            <w:vAlign w:val="center"/>
            <w:hideMark/>
          </w:tcPr>
          <w:p w14:paraId="5EB6AB08"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112 362 000</w:t>
            </w:r>
          </w:p>
        </w:tc>
      </w:tr>
      <w:tr w:rsidR="005C275E" w:rsidRPr="0016790A" w14:paraId="34FE02D5" w14:textId="77777777" w:rsidTr="00DE7D2A">
        <w:trPr>
          <w:trHeight w:val="600"/>
        </w:trPr>
        <w:tc>
          <w:tcPr>
            <w:tcW w:w="2080" w:type="dxa"/>
            <w:vMerge w:val="restart"/>
            <w:shd w:val="clear" w:color="auto" w:fill="BFBFBF" w:themeFill="background1" w:themeFillShade="BF"/>
            <w:vAlign w:val="center"/>
            <w:hideMark/>
          </w:tcPr>
          <w:p w14:paraId="544F6934"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Úřad pro technickou normalizaci, metrologii a státní zkušebnictví</w:t>
            </w:r>
          </w:p>
          <w:p w14:paraId="0583D50C"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(kapitola státního rozpočtu č. 322)</w:t>
            </w:r>
          </w:p>
        </w:tc>
        <w:tc>
          <w:tcPr>
            <w:tcW w:w="2026" w:type="dxa"/>
            <w:shd w:val="clear" w:color="auto" w:fill="auto"/>
            <w:vAlign w:val="center"/>
            <w:hideMark/>
          </w:tcPr>
          <w:p w14:paraId="2D90E914"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nové úvazky</w:t>
            </w:r>
          </w:p>
        </w:tc>
        <w:tc>
          <w:tcPr>
            <w:tcW w:w="1318" w:type="dxa"/>
            <w:shd w:val="clear" w:color="auto" w:fill="auto"/>
            <w:noWrap/>
            <w:vAlign w:val="center"/>
            <w:hideMark/>
          </w:tcPr>
          <w:p w14:paraId="2B4A7531"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3</w:t>
            </w:r>
          </w:p>
        </w:tc>
        <w:tc>
          <w:tcPr>
            <w:tcW w:w="1375" w:type="dxa"/>
            <w:shd w:val="clear" w:color="auto" w:fill="auto"/>
            <w:noWrap/>
            <w:vAlign w:val="center"/>
            <w:hideMark/>
          </w:tcPr>
          <w:p w14:paraId="627E92DE"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2</w:t>
            </w:r>
          </w:p>
        </w:tc>
        <w:tc>
          <w:tcPr>
            <w:tcW w:w="1318" w:type="dxa"/>
            <w:shd w:val="clear" w:color="auto" w:fill="auto"/>
            <w:noWrap/>
            <w:vAlign w:val="center"/>
            <w:hideMark/>
          </w:tcPr>
          <w:p w14:paraId="2CD54616"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0</w:t>
            </w:r>
          </w:p>
        </w:tc>
        <w:tc>
          <w:tcPr>
            <w:tcW w:w="2268" w:type="dxa"/>
            <w:shd w:val="clear" w:color="000000" w:fill="D0CECE"/>
            <w:noWrap/>
            <w:vAlign w:val="center"/>
            <w:hideMark/>
          </w:tcPr>
          <w:p w14:paraId="0CEE8200"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5</w:t>
            </w:r>
          </w:p>
        </w:tc>
      </w:tr>
      <w:tr w:rsidR="005C275E" w:rsidRPr="0016790A" w14:paraId="6680D17F" w14:textId="77777777" w:rsidTr="00DE7D2A">
        <w:trPr>
          <w:trHeight w:val="300"/>
        </w:trPr>
        <w:tc>
          <w:tcPr>
            <w:tcW w:w="2080" w:type="dxa"/>
            <w:vMerge/>
            <w:shd w:val="clear" w:color="auto" w:fill="BFBFBF" w:themeFill="background1" w:themeFillShade="BF"/>
            <w:vAlign w:val="center"/>
            <w:hideMark/>
          </w:tcPr>
          <w:p w14:paraId="0FBF6E23"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3DF0F681"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mzdy</w:t>
            </w:r>
          </w:p>
        </w:tc>
        <w:tc>
          <w:tcPr>
            <w:tcW w:w="1318" w:type="dxa"/>
            <w:shd w:val="clear" w:color="auto" w:fill="auto"/>
            <w:noWrap/>
            <w:vAlign w:val="center"/>
            <w:hideMark/>
          </w:tcPr>
          <w:p w14:paraId="602D78C5"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3 857 143</w:t>
            </w:r>
          </w:p>
        </w:tc>
        <w:tc>
          <w:tcPr>
            <w:tcW w:w="1375" w:type="dxa"/>
            <w:shd w:val="clear" w:color="auto" w:fill="auto"/>
            <w:noWrap/>
            <w:vAlign w:val="center"/>
            <w:hideMark/>
          </w:tcPr>
          <w:p w14:paraId="4B7F0976"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6 428 571</w:t>
            </w:r>
          </w:p>
        </w:tc>
        <w:tc>
          <w:tcPr>
            <w:tcW w:w="1318" w:type="dxa"/>
            <w:shd w:val="clear" w:color="auto" w:fill="auto"/>
            <w:noWrap/>
            <w:vAlign w:val="center"/>
            <w:hideMark/>
          </w:tcPr>
          <w:p w14:paraId="639AE349"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6 428 571</w:t>
            </w:r>
          </w:p>
        </w:tc>
        <w:tc>
          <w:tcPr>
            <w:tcW w:w="2268" w:type="dxa"/>
            <w:shd w:val="clear" w:color="000000" w:fill="D0CECE"/>
            <w:noWrap/>
            <w:vAlign w:val="center"/>
            <w:hideMark/>
          </w:tcPr>
          <w:p w14:paraId="480E452E"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16 714 285</w:t>
            </w:r>
          </w:p>
        </w:tc>
      </w:tr>
      <w:tr w:rsidR="005C275E" w:rsidRPr="0016790A" w14:paraId="60D2F220" w14:textId="77777777" w:rsidTr="00DE7D2A">
        <w:trPr>
          <w:trHeight w:val="900"/>
        </w:trPr>
        <w:tc>
          <w:tcPr>
            <w:tcW w:w="2080" w:type="dxa"/>
            <w:vMerge/>
            <w:shd w:val="clear" w:color="auto" w:fill="BFBFBF" w:themeFill="background1" w:themeFillShade="BF"/>
            <w:vAlign w:val="center"/>
            <w:hideMark/>
          </w:tcPr>
          <w:p w14:paraId="76F1E287"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388C5CBD"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z toho mzdy hradí MPO</w:t>
            </w:r>
          </w:p>
        </w:tc>
        <w:tc>
          <w:tcPr>
            <w:tcW w:w="1318" w:type="dxa"/>
            <w:shd w:val="clear" w:color="auto" w:fill="auto"/>
            <w:noWrap/>
            <w:vAlign w:val="center"/>
            <w:hideMark/>
          </w:tcPr>
          <w:p w14:paraId="7BCE96B3"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3 857 143</w:t>
            </w:r>
          </w:p>
        </w:tc>
        <w:tc>
          <w:tcPr>
            <w:tcW w:w="1375" w:type="dxa"/>
            <w:shd w:val="clear" w:color="auto" w:fill="auto"/>
            <w:noWrap/>
            <w:vAlign w:val="center"/>
            <w:hideMark/>
          </w:tcPr>
          <w:p w14:paraId="3F783B47"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3 857 143</w:t>
            </w:r>
          </w:p>
        </w:tc>
        <w:tc>
          <w:tcPr>
            <w:tcW w:w="1318" w:type="dxa"/>
            <w:shd w:val="clear" w:color="auto" w:fill="auto"/>
            <w:noWrap/>
            <w:vAlign w:val="center"/>
            <w:hideMark/>
          </w:tcPr>
          <w:p w14:paraId="0286DC27"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3 857 143</w:t>
            </w:r>
          </w:p>
        </w:tc>
        <w:tc>
          <w:tcPr>
            <w:tcW w:w="2268" w:type="dxa"/>
            <w:shd w:val="clear" w:color="000000" w:fill="D0CECE"/>
            <w:noWrap/>
            <w:vAlign w:val="center"/>
            <w:hideMark/>
          </w:tcPr>
          <w:p w14:paraId="0AB870FB"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11 571 429</w:t>
            </w:r>
          </w:p>
        </w:tc>
      </w:tr>
      <w:tr w:rsidR="005C275E" w:rsidRPr="0016790A" w14:paraId="3B6BD57F" w14:textId="77777777" w:rsidTr="00DE7D2A">
        <w:trPr>
          <w:trHeight w:val="600"/>
        </w:trPr>
        <w:tc>
          <w:tcPr>
            <w:tcW w:w="2080" w:type="dxa"/>
            <w:vMerge/>
            <w:shd w:val="clear" w:color="auto" w:fill="BFBFBF" w:themeFill="background1" w:themeFillShade="BF"/>
            <w:vAlign w:val="center"/>
            <w:hideMark/>
          </w:tcPr>
          <w:p w14:paraId="179F9527"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6029B40F"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investiční</w:t>
            </w:r>
          </w:p>
        </w:tc>
        <w:tc>
          <w:tcPr>
            <w:tcW w:w="1318" w:type="dxa"/>
            <w:shd w:val="clear" w:color="auto" w:fill="auto"/>
            <w:noWrap/>
            <w:vAlign w:val="center"/>
            <w:hideMark/>
          </w:tcPr>
          <w:p w14:paraId="3AED9AD0"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800 000</w:t>
            </w:r>
          </w:p>
        </w:tc>
        <w:tc>
          <w:tcPr>
            <w:tcW w:w="1375" w:type="dxa"/>
            <w:shd w:val="clear" w:color="auto" w:fill="auto"/>
            <w:noWrap/>
            <w:vAlign w:val="center"/>
          </w:tcPr>
          <w:p w14:paraId="4858DE9A" w14:textId="77777777" w:rsidR="005C275E" w:rsidRPr="00E64EBD"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150 000</w:t>
            </w:r>
          </w:p>
        </w:tc>
        <w:tc>
          <w:tcPr>
            <w:tcW w:w="1318" w:type="dxa"/>
            <w:shd w:val="clear" w:color="auto" w:fill="auto"/>
            <w:noWrap/>
            <w:vAlign w:val="center"/>
            <w:hideMark/>
          </w:tcPr>
          <w:p w14:paraId="146086E6"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150 000</w:t>
            </w:r>
          </w:p>
        </w:tc>
        <w:tc>
          <w:tcPr>
            <w:tcW w:w="2268" w:type="dxa"/>
            <w:shd w:val="clear" w:color="000000" w:fill="D0CECE"/>
            <w:noWrap/>
            <w:vAlign w:val="center"/>
            <w:hideMark/>
          </w:tcPr>
          <w:p w14:paraId="5623EDEF"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1 100 000</w:t>
            </w:r>
          </w:p>
        </w:tc>
      </w:tr>
      <w:tr w:rsidR="005C275E" w:rsidRPr="0016790A" w14:paraId="4101DDF1" w14:textId="77777777" w:rsidTr="00DE7D2A">
        <w:trPr>
          <w:trHeight w:val="600"/>
        </w:trPr>
        <w:tc>
          <w:tcPr>
            <w:tcW w:w="2080" w:type="dxa"/>
            <w:vMerge/>
            <w:shd w:val="clear" w:color="auto" w:fill="BFBFBF" w:themeFill="background1" w:themeFillShade="BF"/>
            <w:vAlign w:val="center"/>
            <w:hideMark/>
          </w:tcPr>
          <w:p w14:paraId="32EA43A7"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60322154"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neinvestiční</w:t>
            </w:r>
          </w:p>
        </w:tc>
        <w:tc>
          <w:tcPr>
            <w:tcW w:w="1318" w:type="dxa"/>
            <w:shd w:val="clear" w:color="auto" w:fill="auto"/>
            <w:noWrap/>
            <w:vAlign w:val="center"/>
            <w:hideMark/>
          </w:tcPr>
          <w:p w14:paraId="7E356E2D"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960 000</w:t>
            </w:r>
          </w:p>
        </w:tc>
        <w:tc>
          <w:tcPr>
            <w:tcW w:w="1375" w:type="dxa"/>
            <w:shd w:val="clear" w:color="auto" w:fill="auto"/>
            <w:noWrap/>
            <w:vAlign w:val="center"/>
            <w:hideMark/>
          </w:tcPr>
          <w:p w14:paraId="62D0AC4E"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1 000 000</w:t>
            </w:r>
          </w:p>
        </w:tc>
        <w:tc>
          <w:tcPr>
            <w:tcW w:w="1318" w:type="dxa"/>
            <w:shd w:val="clear" w:color="auto" w:fill="auto"/>
            <w:noWrap/>
            <w:vAlign w:val="center"/>
            <w:hideMark/>
          </w:tcPr>
          <w:p w14:paraId="7A6F2531"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1 000 0000</w:t>
            </w:r>
          </w:p>
        </w:tc>
        <w:tc>
          <w:tcPr>
            <w:tcW w:w="2268" w:type="dxa"/>
            <w:shd w:val="clear" w:color="000000" w:fill="D0CECE"/>
            <w:noWrap/>
            <w:vAlign w:val="center"/>
            <w:hideMark/>
          </w:tcPr>
          <w:p w14:paraId="14F2C87B"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2 960 000</w:t>
            </w:r>
          </w:p>
        </w:tc>
      </w:tr>
      <w:tr w:rsidR="005C275E" w:rsidRPr="0016790A" w14:paraId="65220042" w14:textId="77777777" w:rsidTr="00DE7D2A">
        <w:trPr>
          <w:trHeight w:val="615"/>
        </w:trPr>
        <w:tc>
          <w:tcPr>
            <w:tcW w:w="2080" w:type="dxa"/>
            <w:vMerge/>
            <w:shd w:val="clear" w:color="auto" w:fill="BFBFBF" w:themeFill="background1" w:themeFillShade="BF"/>
            <w:vAlign w:val="center"/>
            <w:hideMark/>
          </w:tcPr>
          <w:p w14:paraId="7FAC366C"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0CB0BF34"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celkové výdaje</w:t>
            </w:r>
          </w:p>
        </w:tc>
        <w:tc>
          <w:tcPr>
            <w:tcW w:w="1318" w:type="dxa"/>
            <w:shd w:val="clear" w:color="auto" w:fill="auto"/>
            <w:noWrap/>
            <w:vAlign w:val="center"/>
            <w:hideMark/>
          </w:tcPr>
          <w:p w14:paraId="73A3EC01"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5 617 143</w:t>
            </w:r>
          </w:p>
        </w:tc>
        <w:tc>
          <w:tcPr>
            <w:tcW w:w="1375" w:type="dxa"/>
            <w:shd w:val="clear" w:color="auto" w:fill="auto"/>
            <w:noWrap/>
            <w:vAlign w:val="center"/>
            <w:hideMark/>
          </w:tcPr>
          <w:p w14:paraId="72A1D274"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7 578 571</w:t>
            </w:r>
          </w:p>
        </w:tc>
        <w:tc>
          <w:tcPr>
            <w:tcW w:w="1318" w:type="dxa"/>
            <w:shd w:val="clear" w:color="auto" w:fill="auto"/>
            <w:noWrap/>
            <w:vAlign w:val="center"/>
            <w:hideMark/>
          </w:tcPr>
          <w:p w14:paraId="4513A227"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7 578 571</w:t>
            </w:r>
          </w:p>
        </w:tc>
        <w:tc>
          <w:tcPr>
            <w:tcW w:w="2268" w:type="dxa"/>
            <w:shd w:val="clear" w:color="000000" w:fill="D0CECE"/>
            <w:noWrap/>
            <w:vAlign w:val="center"/>
            <w:hideMark/>
          </w:tcPr>
          <w:p w14:paraId="1D408F4E"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p>
          <w:p w14:paraId="50C674B5"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p>
          <w:p w14:paraId="687827A2"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p>
          <w:p w14:paraId="6495508F"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20 774 285</w:t>
            </w:r>
          </w:p>
          <w:p w14:paraId="4F406E91"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p>
          <w:p w14:paraId="75DE8ABD"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p>
          <w:p w14:paraId="757D5B3C"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p>
        </w:tc>
      </w:tr>
      <w:tr w:rsidR="005C275E" w:rsidRPr="0016790A" w14:paraId="65CC04B7" w14:textId="77777777" w:rsidTr="00DE7D2A">
        <w:trPr>
          <w:trHeight w:val="600"/>
        </w:trPr>
        <w:tc>
          <w:tcPr>
            <w:tcW w:w="2080" w:type="dxa"/>
            <w:vMerge w:val="restart"/>
            <w:shd w:val="clear" w:color="auto" w:fill="BFBFBF" w:themeFill="background1" w:themeFillShade="BF"/>
            <w:vAlign w:val="center"/>
            <w:hideMark/>
          </w:tcPr>
          <w:p w14:paraId="6470E0BB"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Oznámený subjekt</w:t>
            </w:r>
          </w:p>
          <w:p w14:paraId="596A5055"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 xml:space="preserve">(kapitola státního rozpočtu č. 322) </w:t>
            </w:r>
          </w:p>
        </w:tc>
        <w:tc>
          <w:tcPr>
            <w:tcW w:w="2026" w:type="dxa"/>
            <w:shd w:val="clear" w:color="auto" w:fill="auto"/>
            <w:vAlign w:val="center"/>
            <w:hideMark/>
          </w:tcPr>
          <w:p w14:paraId="5E98A405"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nové úvazky***</w:t>
            </w:r>
          </w:p>
        </w:tc>
        <w:tc>
          <w:tcPr>
            <w:tcW w:w="1318" w:type="dxa"/>
            <w:shd w:val="clear" w:color="auto" w:fill="auto"/>
            <w:noWrap/>
            <w:vAlign w:val="center"/>
            <w:hideMark/>
          </w:tcPr>
          <w:p w14:paraId="20D9372C"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2</w:t>
            </w:r>
          </w:p>
        </w:tc>
        <w:tc>
          <w:tcPr>
            <w:tcW w:w="1375" w:type="dxa"/>
            <w:shd w:val="clear" w:color="auto" w:fill="auto"/>
            <w:noWrap/>
            <w:vAlign w:val="center"/>
            <w:hideMark/>
          </w:tcPr>
          <w:p w14:paraId="48266747"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w:t>
            </w:r>
          </w:p>
        </w:tc>
        <w:tc>
          <w:tcPr>
            <w:tcW w:w="1318" w:type="dxa"/>
            <w:shd w:val="clear" w:color="auto" w:fill="auto"/>
            <w:noWrap/>
            <w:vAlign w:val="center"/>
            <w:hideMark/>
          </w:tcPr>
          <w:p w14:paraId="0454F5E6"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0</w:t>
            </w:r>
          </w:p>
        </w:tc>
        <w:tc>
          <w:tcPr>
            <w:tcW w:w="2268" w:type="dxa"/>
            <w:shd w:val="clear" w:color="000000" w:fill="D0CECE"/>
            <w:noWrap/>
            <w:vAlign w:val="center"/>
            <w:hideMark/>
          </w:tcPr>
          <w:p w14:paraId="4A6A29A2"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3</w:t>
            </w:r>
          </w:p>
        </w:tc>
      </w:tr>
      <w:tr w:rsidR="005C275E" w:rsidRPr="0016790A" w14:paraId="0E6ECC22" w14:textId="77777777" w:rsidTr="00DE7D2A">
        <w:trPr>
          <w:trHeight w:val="900"/>
        </w:trPr>
        <w:tc>
          <w:tcPr>
            <w:tcW w:w="2080" w:type="dxa"/>
            <w:vMerge/>
            <w:shd w:val="clear" w:color="auto" w:fill="BFBFBF" w:themeFill="background1" w:themeFillShade="BF"/>
            <w:vAlign w:val="center"/>
            <w:hideMark/>
          </w:tcPr>
          <w:p w14:paraId="5EDDCAA7"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7DB45144"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 xml:space="preserve">příspěvky na činnost </w:t>
            </w:r>
          </w:p>
        </w:tc>
        <w:tc>
          <w:tcPr>
            <w:tcW w:w="1318" w:type="dxa"/>
            <w:shd w:val="clear" w:color="auto" w:fill="auto"/>
            <w:noWrap/>
            <w:vAlign w:val="center"/>
            <w:hideMark/>
          </w:tcPr>
          <w:p w14:paraId="099E8D6D"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3 000 000</w:t>
            </w:r>
          </w:p>
        </w:tc>
        <w:tc>
          <w:tcPr>
            <w:tcW w:w="1375" w:type="dxa"/>
            <w:shd w:val="clear" w:color="auto" w:fill="auto"/>
            <w:noWrap/>
            <w:vAlign w:val="center"/>
            <w:hideMark/>
          </w:tcPr>
          <w:p w14:paraId="22A43B7B"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2 250 000</w:t>
            </w:r>
          </w:p>
        </w:tc>
        <w:tc>
          <w:tcPr>
            <w:tcW w:w="1318" w:type="dxa"/>
            <w:shd w:val="clear" w:color="auto" w:fill="auto"/>
            <w:noWrap/>
            <w:vAlign w:val="center"/>
            <w:hideMark/>
          </w:tcPr>
          <w:p w14:paraId="118AAFF5"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0</w:t>
            </w:r>
          </w:p>
        </w:tc>
        <w:tc>
          <w:tcPr>
            <w:tcW w:w="2268" w:type="dxa"/>
            <w:shd w:val="clear" w:color="000000" w:fill="D0CECE"/>
            <w:noWrap/>
            <w:vAlign w:val="center"/>
            <w:hideMark/>
          </w:tcPr>
          <w:p w14:paraId="108D0E6B"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5 250 000</w:t>
            </w:r>
          </w:p>
        </w:tc>
      </w:tr>
      <w:tr w:rsidR="005C275E" w:rsidRPr="0016790A" w14:paraId="535BD517" w14:textId="77777777" w:rsidTr="00DE7D2A">
        <w:trPr>
          <w:trHeight w:val="1200"/>
        </w:trPr>
        <w:tc>
          <w:tcPr>
            <w:tcW w:w="2080" w:type="dxa"/>
            <w:vMerge/>
            <w:shd w:val="clear" w:color="auto" w:fill="BFBFBF" w:themeFill="background1" w:themeFillShade="BF"/>
            <w:vAlign w:val="center"/>
            <w:hideMark/>
          </w:tcPr>
          <w:p w14:paraId="4B99DCBD"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68B614D3"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příspěvky na činnost MPO</w:t>
            </w:r>
          </w:p>
        </w:tc>
        <w:tc>
          <w:tcPr>
            <w:tcW w:w="1318" w:type="dxa"/>
            <w:shd w:val="clear" w:color="auto" w:fill="auto"/>
            <w:noWrap/>
            <w:vAlign w:val="center"/>
            <w:hideMark/>
          </w:tcPr>
          <w:p w14:paraId="2C49DE83"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3 000 000</w:t>
            </w:r>
          </w:p>
        </w:tc>
        <w:tc>
          <w:tcPr>
            <w:tcW w:w="1375" w:type="dxa"/>
            <w:shd w:val="clear" w:color="auto" w:fill="auto"/>
            <w:noWrap/>
            <w:vAlign w:val="center"/>
            <w:hideMark/>
          </w:tcPr>
          <w:p w14:paraId="28EA04BC"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1 500 000</w:t>
            </w:r>
          </w:p>
        </w:tc>
        <w:tc>
          <w:tcPr>
            <w:tcW w:w="1318" w:type="dxa"/>
            <w:shd w:val="clear" w:color="auto" w:fill="auto"/>
            <w:noWrap/>
            <w:vAlign w:val="center"/>
            <w:hideMark/>
          </w:tcPr>
          <w:p w14:paraId="34C45C2A"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0</w:t>
            </w:r>
          </w:p>
        </w:tc>
        <w:tc>
          <w:tcPr>
            <w:tcW w:w="2268" w:type="dxa"/>
            <w:shd w:val="clear" w:color="000000" w:fill="D0CECE"/>
            <w:noWrap/>
            <w:vAlign w:val="center"/>
            <w:hideMark/>
          </w:tcPr>
          <w:p w14:paraId="6C10961D"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4 500 000</w:t>
            </w:r>
          </w:p>
        </w:tc>
      </w:tr>
      <w:tr w:rsidR="005C275E" w:rsidRPr="0016790A" w14:paraId="32F90D39" w14:textId="77777777" w:rsidTr="00DE7D2A">
        <w:trPr>
          <w:trHeight w:val="600"/>
        </w:trPr>
        <w:tc>
          <w:tcPr>
            <w:tcW w:w="2080" w:type="dxa"/>
            <w:vMerge/>
            <w:shd w:val="clear" w:color="auto" w:fill="BFBFBF" w:themeFill="background1" w:themeFillShade="BF"/>
            <w:vAlign w:val="center"/>
            <w:hideMark/>
          </w:tcPr>
          <w:p w14:paraId="050AA542"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0472768C"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investiční</w:t>
            </w:r>
          </w:p>
        </w:tc>
        <w:tc>
          <w:tcPr>
            <w:tcW w:w="1318" w:type="dxa"/>
            <w:shd w:val="clear" w:color="auto" w:fill="auto"/>
            <w:noWrap/>
            <w:vAlign w:val="center"/>
            <w:hideMark/>
          </w:tcPr>
          <w:p w14:paraId="363A9AB9"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11 200 000</w:t>
            </w:r>
          </w:p>
        </w:tc>
        <w:tc>
          <w:tcPr>
            <w:tcW w:w="1375" w:type="dxa"/>
            <w:shd w:val="clear" w:color="auto" w:fill="auto"/>
            <w:noWrap/>
            <w:vAlign w:val="center"/>
            <w:hideMark/>
          </w:tcPr>
          <w:p w14:paraId="014E7816"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0</w:t>
            </w:r>
          </w:p>
        </w:tc>
        <w:tc>
          <w:tcPr>
            <w:tcW w:w="1318" w:type="dxa"/>
            <w:shd w:val="clear" w:color="auto" w:fill="auto"/>
            <w:noWrap/>
            <w:vAlign w:val="center"/>
            <w:hideMark/>
          </w:tcPr>
          <w:p w14:paraId="3A61A568"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0</w:t>
            </w:r>
          </w:p>
        </w:tc>
        <w:tc>
          <w:tcPr>
            <w:tcW w:w="2268" w:type="dxa"/>
            <w:shd w:val="clear" w:color="000000" w:fill="D0CECE"/>
            <w:noWrap/>
            <w:vAlign w:val="center"/>
            <w:hideMark/>
          </w:tcPr>
          <w:p w14:paraId="4F135036"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11 200 000</w:t>
            </w:r>
          </w:p>
        </w:tc>
      </w:tr>
      <w:tr w:rsidR="005C275E" w:rsidRPr="0016790A" w14:paraId="5FED73EE" w14:textId="77777777" w:rsidTr="00DE7D2A">
        <w:trPr>
          <w:trHeight w:val="600"/>
        </w:trPr>
        <w:tc>
          <w:tcPr>
            <w:tcW w:w="2080" w:type="dxa"/>
            <w:vMerge/>
            <w:shd w:val="clear" w:color="auto" w:fill="BFBFBF" w:themeFill="background1" w:themeFillShade="BF"/>
            <w:vAlign w:val="center"/>
            <w:hideMark/>
          </w:tcPr>
          <w:p w14:paraId="177D02E0"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31E40393"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neinvestiční</w:t>
            </w:r>
          </w:p>
        </w:tc>
        <w:tc>
          <w:tcPr>
            <w:tcW w:w="1318" w:type="dxa"/>
            <w:shd w:val="clear" w:color="auto" w:fill="auto"/>
            <w:noWrap/>
            <w:vAlign w:val="center"/>
            <w:hideMark/>
          </w:tcPr>
          <w:p w14:paraId="1369DAB9"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2 600 000</w:t>
            </w:r>
          </w:p>
        </w:tc>
        <w:tc>
          <w:tcPr>
            <w:tcW w:w="1375" w:type="dxa"/>
            <w:shd w:val="clear" w:color="auto" w:fill="auto"/>
            <w:noWrap/>
            <w:vAlign w:val="center"/>
            <w:hideMark/>
          </w:tcPr>
          <w:p w14:paraId="5EF8A726"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1 300 000</w:t>
            </w:r>
          </w:p>
        </w:tc>
        <w:tc>
          <w:tcPr>
            <w:tcW w:w="1318" w:type="dxa"/>
            <w:shd w:val="clear" w:color="auto" w:fill="auto"/>
            <w:noWrap/>
            <w:vAlign w:val="center"/>
            <w:hideMark/>
          </w:tcPr>
          <w:p w14:paraId="043142A3"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0</w:t>
            </w:r>
          </w:p>
        </w:tc>
        <w:tc>
          <w:tcPr>
            <w:tcW w:w="2268" w:type="dxa"/>
            <w:shd w:val="clear" w:color="000000" w:fill="D0CECE"/>
            <w:noWrap/>
            <w:vAlign w:val="center"/>
            <w:hideMark/>
          </w:tcPr>
          <w:p w14:paraId="70D614EB"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3 900 000</w:t>
            </w:r>
          </w:p>
        </w:tc>
      </w:tr>
      <w:tr w:rsidR="005C275E" w:rsidRPr="0016790A" w14:paraId="68E38776" w14:textId="77777777" w:rsidTr="00DE7D2A">
        <w:trPr>
          <w:trHeight w:val="615"/>
        </w:trPr>
        <w:tc>
          <w:tcPr>
            <w:tcW w:w="2080" w:type="dxa"/>
            <w:vMerge/>
            <w:shd w:val="clear" w:color="auto" w:fill="BFBFBF" w:themeFill="background1" w:themeFillShade="BF"/>
            <w:vAlign w:val="center"/>
            <w:hideMark/>
          </w:tcPr>
          <w:p w14:paraId="33855557"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1D27C951"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celkové výdaje</w:t>
            </w:r>
          </w:p>
        </w:tc>
        <w:tc>
          <w:tcPr>
            <w:tcW w:w="1318" w:type="dxa"/>
            <w:shd w:val="clear" w:color="auto" w:fill="auto"/>
            <w:noWrap/>
            <w:vAlign w:val="center"/>
            <w:hideMark/>
          </w:tcPr>
          <w:p w14:paraId="1A62F2AF"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16 800 000</w:t>
            </w:r>
          </w:p>
        </w:tc>
        <w:tc>
          <w:tcPr>
            <w:tcW w:w="1375" w:type="dxa"/>
            <w:shd w:val="clear" w:color="auto" w:fill="auto"/>
            <w:noWrap/>
            <w:vAlign w:val="center"/>
            <w:hideMark/>
          </w:tcPr>
          <w:p w14:paraId="6104D746"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3 550 000</w:t>
            </w:r>
          </w:p>
        </w:tc>
        <w:tc>
          <w:tcPr>
            <w:tcW w:w="1318" w:type="dxa"/>
            <w:shd w:val="clear" w:color="auto" w:fill="auto"/>
            <w:noWrap/>
            <w:vAlign w:val="center"/>
            <w:hideMark/>
          </w:tcPr>
          <w:p w14:paraId="11C37F02"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0</w:t>
            </w:r>
          </w:p>
        </w:tc>
        <w:tc>
          <w:tcPr>
            <w:tcW w:w="2268" w:type="dxa"/>
            <w:shd w:val="clear" w:color="000000" w:fill="D0CECE"/>
            <w:noWrap/>
            <w:vAlign w:val="center"/>
            <w:hideMark/>
          </w:tcPr>
          <w:p w14:paraId="13EC3CC2"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20 350 000</w:t>
            </w:r>
          </w:p>
        </w:tc>
      </w:tr>
      <w:tr w:rsidR="005C275E" w:rsidRPr="0016790A" w14:paraId="27BC0617" w14:textId="77777777" w:rsidTr="00DE7D2A">
        <w:trPr>
          <w:trHeight w:val="600"/>
        </w:trPr>
        <w:tc>
          <w:tcPr>
            <w:tcW w:w="2080" w:type="dxa"/>
            <w:vMerge w:val="restart"/>
            <w:shd w:val="clear" w:color="auto" w:fill="BFBFBF" w:themeFill="background1" w:themeFillShade="BF"/>
            <w:vAlign w:val="center"/>
            <w:hideMark/>
          </w:tcPr>
          <w:p w14:paraId="7BD0A16A"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Česká agentura pro standardizaci</w:t>
            </w:r>
          </w:p>
          <w:p w14:paraId="0DCD60C3"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lastRenderedPageBreak/>
              <w:t>(kapitola státního rozpočtu č. 322)</w:t>
            </w:r>
          </w:p>
        </w:tc>
        <w:tc>
          <w:tcPr>
            <w:tcW w:w="2026" w:type="dxa"/>
            <w:shd w:val="clear" w:color="auto" w:fill="auto"/>
            <w:vAlign w:val="center"/>
            <w:hideMark/>
          </w:tcPr>
          <w:p w14:paraId="1B05D90E"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lastRenderedPageBreak/>
              <w:t>nové úvazky***</w:t>
            </w:r>
          </w:p>
        </w:tc>
        <w:tc>
          <w:tcPr>
            <w:tcW w:w="1318" w:type="dxa"/>
            <w:shd w:val="clear" w:color="auto" w:fill="auto"/>
            <w:noWrap/>
            <w:vAlign w:val="center"/>
            <w:hideMark/>
          </w:tcPr>
          <w:p w14:paraId="4A64BB1D"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2</w:t>
            </w:r>
          </w:p>
        </w:tc>
        <w:tc>
          <w:tcPr>
            <w:tcW w:w="1375" w:type="dxa"/>
            <w:shd w:val="clear" w:color="auto" w:fill="auto"/>
            <w:noWrap/>
            <w:vAlign w:val="center"/>
            <w:hideMark/>
          </w:tcPr>
          <w:p w14:paraId="156B16E3"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2</w:t>
            </w:r>
          </w:p>
        </w:tc>
        <w:tc>
          <w:tcPr>
            <w:tcW w:w="1318" w:type="dxa"/>
            <w:shd w:val="clear" w:color="auto" w:fill="auto"/>
            <w:noWrap/>
            <w:vAlign w:val="center"/>
            <w:hideMark/>
          </w:tcPr>
          <w:p w14:paraId="4859C3A7"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0</w:t>
            </w:r>
          </w:p>
        </w:tc>
        <w:tc>
          <w:tcPr>
            <w:tcW w:w="2268" w:type="dxa"/>
            <w:shd w:val="clear" w:color="000000" w:fill="D0CECE"/>
            <w:noWrap/>
            <w:vAlign w:val="center"/>
            <w:hideMark/>
          </w:tcPr>
          <w:p w14:paraId="36B3B88F"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4</w:t>
            </w:r>
          </w:p>
        </w:tc>
      </w:tr>
      <w:tr w:rsidR="005C275E" w:rsidRPr="0016790A" w14:paraId="646F1D16" w14:textId="77777777" w:rsidTr="00DE7D2A">
        <w:trPr>
          <w:trHeight w:val="900"/>
        </w:trPr>
        <w:tc>
          <w:tcPr>
            <w:tcW w:w="2080" w:type="dxa"/>
            <w:vMerge/>
            <w:shd w:val="clear" w:color="auto" w:fill="BFBFBF" w:themeFill="background1" w:themeFillShade="BF"/>
            <w:vAlign w:val="center"/>
            <w:hideMark/>
          </w:tcPr>
          <w:p w14:paraId="73426669"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555FC3FA"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 xml:space="preserve">příspěvky na činnost </w:t>
            </w:r>
          </w:p>
        </w:tc>
        <w:tc>
          <w:tcPr>
            <w:tcW w:w="1318" w:type="dxa"/>
            <w:shd w:val="clear" w:color="auto" w:fill="auto"/>
            <w:noWrap/>
            <w:vAlign w:val="center"/>
            <w:hideMark/>
          </w:tcPr>
          <w:p w14:paraId="55EE3525"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3 612 600</w:t>
            </w:r>
          </w:p>
        </w:tc>
        <w:tc>
          <w:tcPr>
            <w:tcW w:w="1375" w:type="dxa"/>
            <w:shd w:val="clear" w:color="auto" w:fill="auto"/>
            <w:noWrap/>
            <w:vAlign w:val="center"/>
            <w:hideMark/>
          </w:tcPr>
          <w:p w14:paraId="2E79B8CA"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4 816 800</w:t>
            </w:r>
          </w:p>
        </w:tc>
        <w:tc>
          <w:tcPr>
            <w:tcW w:w="1318" w:type="dxa"/>
            <w:shd w:val="clear" w:color="auto" w:fill="auto"/>
            <w:noWrap/>
            <w:vAlign w:val="center"/>
            <w:hideMark/>
          </w:tcPr>
          <w:p w14:paraId="0EB2E9E3"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4 816 800</w:t>
            </w:r>
          </w:p>
        </w:tc>
        <w:tc>
          <w:tcPr>
            <w:tcW w:w="2268" w:type="dxa"/>
            <w:shd w:val="clear" w:color="000000" w:fill="D0CECE"/>
            <w:noWrap/>
            <w:vAlign w:val="center"/>
            <w:hideMark/>
          </w:tcPr>
          <w:p w14:paraId="00C36E67"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13 246 200</w:t>
            </w:r>
          </w:p>
        </w:tc>
      </w:tr>
      <w:tr w:rsidR="005C275E" w:rsidRPr="0016790A" w14:paraId="2FC7B392" w14:textId="77777777" w:rsidTr="00DE7D2A">
        <w:trPr>
          <w:trHeight w:val="1200"/>
        </w:trPr>
        <w:tc>
          <w:tcPr>
            <w:tcW w:w="2080" w:type="dxa"/>
            <w:vMerge/>
            <w:shd w:val="clear" w:color="auto" w:fill="BFBFBF" w:themeFill="background1" w:themeFillShade="BF"/>
            <w:vAlign w:val="center"/>
            <w:hideMark/>
          </w:tcPr>
          <w:p w14:paraId="15BBD3A0"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61B25F04"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příspěvky na činnost MPO/ÚNMZ</w:t>
            </w:r>
          </w:p>
        </w:tc>
        <w:tc>
          <w:tcPr>
            <w:tcW w:w="1318" w:type="dxa"/>
            <w:shd w:val="clear" w:color="auto" w:fill="auto"/>
            <w:noWrap/>
            <w:vAlign w:val="center"/>
            <w:hideMark/>
          </w:tcPr>
          <w:p w14:paraId="12F3F7A5"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3 612 600</w:t>
            </w:r>
          </w:p>
        </w:tc>
        <w:tc>
          <w:tcPr>
            <w:tcW w:w="1375" w:type="dxa"/>
            <w:shd w:val="clear" w:color="auto" w:fill="auto"/>
            <w:noWrap/>
            <w:vAlign w:val="center"/>
            <w:hideMark/>
          </w:tcPr>
          <w:p w14:paraId="34702A97"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2 408 400</w:t>
            </w:r>
          </w:p>
        </w:tc>
        <w:tc>
          <w:tcPr>
            <w:tcW w:w="1318" w:type="dxa"/>
            <w:shd w:val="clear" w:color="auto" w:fill="auto"/>
            <w:noWrap/>
            <w:vAlign w:val="center"/>
            <w:hideMark/>
          </w:tcPr>
          <w:p w14:paraId="4E1EBECB"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2 408 400</w:t>
            </w:r>
          </w:p>
        </w:tc>
        <w:tc>
          <w:tcPr>
            <w:tcW w:w="2268" w:type="dxa"/>
            <w:shd w:val="clear" w:color="000000" w:fill="D0CECE"/>
            <w:noWrap/>
            <w:vAlign w:val="center"/>
            <w:hideMark/>
          </w:tcPr>
          <w:p w14:paraId="0C8A46B8"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8 429 400</w:t>
            </w:r>
          </w:p>
        </w:tc>
      </w:tr>
      <w:tr w:rsidR="005C275E" w:rsidRPr="0016790A" w14:paraId="425A84E7" w14:textId="77777777" w:rsidTr="00DE7D2A">
        <w:trPr>
          <w:trHeight w:val="600"/>
        </w:trPr>
        <w:tc>
          <w:tcPr>
            <w:tcW w:w="2080" w:type="dxa"/>
            <w:vMerge/>
            <w:shd w:val="clear" w:color="auto" w:fill="BFBFBF" w:themeFill="background1" w:themeFillShade="BF"/>
            <w:vAlign w:val="center"/>
            <w:hideMark/>
          </w:tcPr>
          <w:p w14:paraId="1B40C0C2"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1E2F885A"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investiční</w:t>
            </w:r>
          </w:p>
        </w:tc>
        <w:tc>
          <w:tcPr>
            <w:tcW w:w="1318" w:type="dxa"/>
            <w:shd w:val="clear" w:color="auto" w:fill="auto"/>
            <w:noWrap/>
            <w:vAlign w:val="center"/>
            <w:hideMark/>
          </w:tcPr>
          <w:p w14:paraId="208EAF2D"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650 000</w:t>
            </w:r>
          </w:p>
        </w:tc>
        <w:tc>
          <w:tcPr>
            <w:tcW w:w="1375" w:type="dxa"/>
            <w:shd w:val="clear" w:color="auto" w:fill="auto"/>
            <w:noWrap/>
            <w:vAlign w:val="center"/>
            <w:hideMark/>
          </w:tcPr>
          <w:p w14:paraId="1CE319F5"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150 000</w:t>
            </w:r>
          </w:p>
        </w:tc>
        <w:tc>
          <w:tcPr>
            <w:tcW w:w="1318" w:type="dxa"/>
            <w:shd w:val="clear" w:color="auto" w:fill="auto"/>
            <w:noWrap/>
            <w:vAlign w:val="center"/>
            <w:hideMark/>
          </w:tcPr>
          <w:p w14:paraId="4F677FDB"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150 000</w:t>
            </w:r>
          </w:p>
        </w:tc>
        <w:tc>
          <w:tcPr>
            <w:tcW w:w="2268" w:type="dxa"/>
            <w:shd w:val="clear" w:color="000000" w:fill="D0CECE"/>
            <w:noWrap/>
            <w:vAlign w:val="center"/>
            <w:hideMark/>
          </w:tcPr>
          <w:p w14:paraId="50A0C2B5"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950 000</w:t>
            </w:r>
          </w:p>
        </w:tc>
      </w:tr>
      <w:tr w:rsidR="005C275E" w:rsidRPr="0016790A" w14:paraId="1778EA51" w14:textId="77777777" w:rsidTr="00DE7D2A">
        <w:trPr>
          <w:trHeight w:val="600"/>
        </w:trPr>
        <w:tc>
          <w:tcPr>
            <w:tcW w:w="2080" w:type="dxa"/>
            <w:vMerge/>
            <w:shd w:val="clear" w:color="auto" w:fill="BFBFBF" w:themeFill="background1" w:themeFillShade="BF"/>
            <w:vAlign w:val="center"/>
            <w:hideMark/>
          </w:tcPr>
          <w:p w14:paraId="25A96205"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6E2213F5"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neinvestiční</w:t>
            </w:r>
          </w:p>
        </w:tc>
        <w:tc>
          <w:tcPr>
            <w:tcW w:w="1318" w:type="dxa"/>
            <w:shd w:val="clear" w:color="auto" w:fill="auto"/>
            <w:noWrap/>
            <w:vAlign w:val="center"/>
            <w:hideMark/>
          </w:tcPr>
          <w:p w14:paraId="2C649C69"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10 770 000</w:t>
            </w:r>
          </w:p>
        </w:tc>
        <w:tc>
          <w:tcPr>
            <w:tcW w:w="1375" w:type="dxa"/>
            <w:shd w:val="clear" w:color="auto" w:fill="auto"/>
            <w:noWrap/>
            <w:vAlign w:val="center"/>
            <w:hideMark/>
          </w:tcPr>
          <w:p w14:paraId="2AD12C1B"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6 180 000</w:t>
            </w:r>
          </w:p>
        </w:tc>
        <w:tc>
          <w:tcPr>
            <w:tcW w:w="1318" w:type="dxa"/>
            <w:shd w:val="clear" w:color="auto" w:fill="auto"/>
            <w:noWrap/>
            <w:vAlign w:val="center"/>
            <w:hideMark/>
          </w:tcPr>
          <w:p w14:paraId="3595D7FC"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6 180 000</w:t>
            </w:r>
          </w:p>
        </w:tc>
        <w:tc>
          <w:tcPr>
            <w:tcW w:w="2268" w:type="dxa"/>
            <w:shd w:val="clear" w:color="000000" w:fill="D0CECE"/>
            <w:noWrap/>
            <w:vAlign w:val="center"/>
            <w:hideMark/>
          </w:tcPr>
          <w:p w14:paraId="508B9FA9"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23 130 000</w:t>
            </w:r>
          </w:p>
        </w:tc>
      </w:tr>
      <w:tr w:rsidR="005C275E" w:rsidRPr="0016790A" w14:paraId="2C74599B" w14:textId="77777777" w:rsidTr="00DE7D2A">
        <w:trPr>
          <w:trHeight w:val="615"/>
        </w:trPr>
        <w:tc>
          <w:tcPr>
            <w:tcW w:w="2080" w:type="dxa"/>
            <w:vMerge/>
            <w:shd w:val="clear" w:color="auto" w:fill="BFBFBF" w:themeFill="background1" w:themeFillShade="BF"/>
            <w:vAlign w:val="center"/>
            <w:hideMark/>
          </w:tcPr>
          <w:p w14:paraId="14C1E9B0"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6E2ECA9E"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celkové výdaje</w:t>
            </w:r>
          </w:p>
        </w:tc>
        <w:tc>
          <w:tcPr>
            <w:tcW w:w="1318" w:type="dxa"/>
            <w:shd w:val="clear" w:color="auto" w:fill="auto"/>
            <w:noWrap/>
            <w:vAlign w:val="center"/>
            <w:hideMark/>
          </w:tcPr>
          <w:p w14:paraId="14200CC2"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15 032 600</w:t>
            </w:r>
          </w:p>
        </w:tc>
        <w:tc>
          <w:tcPr>
            <w:tcW w:w="1375" w:type="dxa"/>
            <w:shd w:val="clear" w:color="auto" w:fill="auto"/>
            <w:noWrap/>
            <w:vAlign w:val="center"/>
            <w:hideMark/>
          </w:tcPr>
          <w:p w14:paraId="2C961D9C"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11 146 800</w:t>
            </w:r>
          </w:p>
        </w:tc>
        <w:tc>
          <w:tcPr>
            <w:tcW w:w="1318" w:type="dxa"/>
            <w:shd w:val="clear" w:color="auto" w:fill="auto"/>
            <w:noWrap/>
            <w:vAlign w:val="center"/>
            <w:hideMark/>
          </w:tcPr>
          <w:p w14:paraId="15FAA6D1"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11 146 800</w:t>
            </w:r>
          </w:p>
        </w:tc>
        <w:tc>
          <w:tcPr>
            <w:tcW w:w="2268" w:type="dxa"/>
            <w:shd w:val="clear" w:color="000000" w:fill="D0CECE"/>
            <w:noWrap/>
            <w:vAlign w:val="center"/>
            <w:hideMark/>
          </w:tcPr>
          <w:p w14:paraId="4BDE5BCB"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37 326 200</w:t>
            </w:r>
          </w:p>
        </w:tc>
      </w:tr>
      <w:tr w:rsidR="005C275E" w:rsidRPr="0016790A" w14:paraId="509D35C5" w14:textId="77777777" w:rsidTr="00DE7D2A">
        <w:trPr>
          <w:trHeight w:val="600"/>
        </w:trPr>
        <w:tc>
          <w:tcPr>
            <w:tcW w:w="2080" w:type="dxa"/>
            <w:vMerge w:val="restart"/>
            <w:shd w:val="clear" w:color="auto" w:fill="BFBFBF" w:themeFill="background1" w:themeFillShade="BF"/>
            <w:vAlign w:val="center"/>
            <w:hideMark/>
          </w:tcPr>
          <w:p w14:paraId="069E6781"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Úřad pro ochranu osobních údajů</w:t>
            </w:r>
          </w:p>
          <w:p w14:paraId="05F56B53"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(kapitola státního rozpočtu č. 343)</w:t>
            </w:r>
          </w:p>
          <w:p w14:paraId="3323101E"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632E14E1"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nové úvazky</w:t>
            </w:r>
          </w:p>
        </w:tc>
        <w:tc>
          <w:tcPr>
            <w:tcW w:w="1318" w:type="dxa"/>
            <w:shd w:val="clear" w:color="auto" w:fill="auto"/>
            <w:noWrap/>
            <w:vAlign w:val="center"/>
            <w:hideMark/>
          </w:tcPr>
          <w:p w14:paraId="79E3EE9A"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2</w:t>
            </w:r>
          </w:p>
        </w:tc>
        <w:tc>
          <w:tcPr>
            <w:tcW w:w="1375" w:type="dxa"/>
            <w:shd w:val="clear" w:color="auto" w:fill="auto"/>
            <w:noWrap/>
            <w:vAlign w:val="center"/>
            <w:hideMark/>
          </w:tcPr>
          <w:p w14:paraId="3845753E"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2</w:t>
            </w:r>
          </w:p>
        </w:tc>
        <w:tc>
          <w:tcPr>
            <w:tcW w:w="1318" w:type="dxa"/>
            <w:shd w:val="clear" w:color="auto" w:fill="auto"/>
            <w:noWrap/>
            <w:vAlign w:val="center"/>
            <w:hideMark/>
          </w:tcPr>
          <w:p w14:paraId="5BAFA98F"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0</w:t>
            </w:r>
          </w:p>
        </w:tc>
        <w:tc>
          <w:tcPr>
            <w:tcW w:w="2268" w:type="dxa"/>
            <w:shd w:val="clear" w:color="000000" w:fill="D0CECE"/>
            <w:noWrap/>
            <w:vAlign w:val="center"/>
            <w:hideMark/>
          </w:tcPr>
          <w:p w14:paraId="7D08AB36"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4</w:t>
            </w:r>
          </w:p>
        </w:tc>
      </w:tr>
      <w:tr w:rsidR="005C275E" w:rsidRPr="0016790A" w14:paraId="696C3E28" w14:textId="77777777" w:rsidTr="00DE7D2A">
        <w:trPr>
          <w:trHeight w:val="300"/>
        </w:trPr>
        <w:tc>
          <w:tcPr>
            <w:tcW w:w="2080" w:type="dxa"/>
            <w:vMerge/>
            <w:shd w:val="clear" w:color="auto" w:fill="BFBFBF" w:themeFill="background1" w:themeFillShade="BF"/>
            <w:vAlign w:val="center"/>
            <w:hideMark/>
          </w:tcPr>
          <w:p w14:paraId="3A24A9D9"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2B94B729"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mzdy</w:t>
            </w:r>
          </w:p>
        </w:tc>
        <w:tc>
          <w:tcPr>
            <w:tcW w:w="1318" w:type="dxa"/>
            <w:shd w:val="clear" w:color="auto" w:fill="auto"/>
            <w:noWrap/>
            <w:vAlign w:val="center"/>
            <w:hideMark/>
          </w:tcPr>
          <w:p w14:paraId="034364C2"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2 650 211</w:t>
            </w:r>
          </w:p>
        </w:tc>
        <w:tc>
          <w:tcPr>
            <w:tcW w:w="1375" w:type="dxa"/>
            <w:shd w:val="clear" w:color="auto" w:fill="auto"/>
            <w:noWrap/>
            <w:vAlign w:val="center"/>
            <w:hideMark/>
          </w:tcPr>
          <w:p w14:paraId="4B7D172E"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5 300 422</w:t>
            </w:r>
          </w:p>
        </w:tc>
        <w:tc>
          <w:tcPr>
            <w:tcW w:w="1318" w:type="dxa"/>
            <w:shd w:val="clear" w:color="auto" w:fill="auto"/>
            <w:noWrap/>
            <w:vAlign w:val="center"/>
            <w:hideMark/>
          </w:tcPr>
          <w:p w14:paraId="18EF1C1A"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5 300 422</w:t>
            </w:r>
          </w:p>
        </w:tc>
        <w:tc>
          <w:tcPr>
            <w:tcW w:w="2268" w:type="dxa"/>
            <w:shd w:val="clear" w:color="000000" w:fill="D0CECE"/>
            <w:noWrap/>
            <w:vAlign w:val="center"/>
            <w:hideMark/>
          </w:tcPr>
          <w:p w14:paraId="2815DA81"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13 251 055</w:t>
            </w:r>
          </w:p>
        </w:tc>
      </w:tr>
      <w:tr w:rsidR="005C275E" w:rsidRPr="0016790A" w14:paraId="7471429E" w14:textId="77777777" w:rsidTr="00DE7D2A">
        <w:trPr>
          <w:trHeight w:val="600"/>
        </w:trPr>
        <w:tc>
          <w:tcPr>
            <w:tcW w:w="2080" w:type="dxa"/>
            <w:vMerge/>
            <w:shd w:val="clear" w:color="auto" w:fill="BFBFBF" w:themeFill="background1" w:themeFillShade="BF"/>
            <w:vAlign w:val="center"/>
            <w:hideMark/>
          </w:tcPr>
          <w:p w14:paraId="789986AE"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34D0AE9B"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investiční</w:t>
            </w:r>
          </w:p>
        </w:tc>
        <w:tc>
          <w:tcPr>
            <w:tcW w:w="1318" w:type="dxa"/>
            <w:shd w:val="clear" w:color="auto" w:fill="auto"/>
            <w:noWrap/>
            <w:vAlign w:val="center"/>
            <w:hideMark/>
          </w:tcPr>
          <w:p w14:paraId="44C751A4"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w:t>
            </w:r>
          </w:p>
        </w:tc>
        <w:tc>
          <w:tcPr>
            <w:tcW w:w="1375" w:type="dxa"/>
            <w:shd w:val="clear" w:color="auto" w:fill="auto"/>
            <w:noWrap/>
            <w:vAlign w:val="center"/>
            <w:hideMark/>
          </w:tcPr>
          <w:p w14:paraId="2D93D88C"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w:t>
            </w:r>
          </w:p>
        </w:tc>
        <w:tc>
          <w:tcPr>
            <w:tcW w:w="1318" w:type="dxa"/>
            <w:shd w:val="clear" w:color="auto" w:fill="auto"/>
            <w:noWrap/>
            <w:vAlign w:val="center"/>
            <w:hideMark/>
          </w:tcPr>
          <w:p w14:paraId="1BE72FC7"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w:t>
            </w:r>
          </w:p>
        </w:tc>
        <w:tc>
          <w:tcPr>
            <w:tcW w:w="2268" w:type="dxa"/>
            <w:tcBorders>
              <w:bottom w:val="single" w:sz="4" w:space="0" w:color="auto"/>
            </w:tcBorders>
            <w:shd w:val="clear" w:color="000000" w:fill="D0CECE"/>
            <w:noWrap/>
            <w:vAlign w:val="center"/>
            <w:hideMark/>
          </w:tcPr>
          <w:p w14:paraId="0F20B29F"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0</w:t>
            </w:r>
          </w:p>
        </w:tc>
      </w:tr>
      <w:tr w:rsidR="005C275E" w:rsidRPr="0016790A" w14:paraId="3E32B046" w14:textId="77777777" w:rsidTr="00DE7D2A">
        <w:trPr>
          <w:trHeight w:val="600"/>
        </w:trPr>
        <w:tc>
          <w:tcPr>
            <w:tcW w:w="2080" w:type="dxa"/>
            <w:vMerge/>
            <w:shd w:val="clear" w:color="auto" w:fill="BFBFBF" w:themeFill="background1" w:themeFillShade="BF"/>
            <w:vAlign w:val="center"/>
            <w:hideMark/>
          </w:tcPr>
          <w:p w14:paraId="3815A4D4"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3161358E"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neinvestiční</w:t>
            </w:r>
          </w:p>
        </w:tc>
        <w:tc>
          <w:tcPr>
            <w:tcW w:w="1318" w:type="dxa"/>
            <w:shd w:val="clear" w:color="auto" w:fill="auto"/>
            <w:noWrap/>
            <w:vAlign w:val="center"/>
            <w:hideMark/>
          </w:tcPr>
          <w:p w14:paraId="79504892"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w:t>
            </w:r>
          </w:p>
        </w:tc>
        <w:tc>
          <w:tcPr>
            <w:tcW w:w="1375" w:type="dxa"/>
            <w:shd w:val="clear" w:color="auto" w:fill="auto"/>
            <w:noWrap/>
            <w:vAlign w:val="center"/>
            <w:hideMark/>
          </w:tcPr>
          <w:p w14:paraId="17FD0DE4"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w:t>
            </w:r>
          </w:p>
        </w:tc>
        <w:tc>
          <w:tcPr>
            <w:tcW w:w="1318" w:type="dxa"/>
            <w:shd w:val="clear" w:color="auto" w:fill="auto"/>
            <w:noWrap/>
            <w:vAlign w:val="center"/>
            <w:hideMark/>
          </w:tcPr>
          <w:p w14:paraId="620A9940"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w:t>
            </w:r>
          </w:p>
        </w:tc>
        <w:tc>
          <w:tcPr>
            <w:tcW w:w="2268" w:type="dxa"/>
            <w:tcBorders>
              <w:right w:val="single" w:sz="4" w:space="0" w:color="auto"/>
            </w:tcBorders>
            <w:shd w:val="clear" w:color="000000" w:fill="D0CECE"/>
            <w:noWrap/>
            <w:vAlign w:val="center"/>
            <w:hideMark/>
          </w:tcPr>
          <w:p w14:paraId="4BA619A5"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0</w:t>
            </w:r>
          </w:p>
        </w:tc>
      </w:tr>
      <w:tr w:rsidR="005C275E" w:rsidRPr="0016790A" w14:paraId="544D4A32" w14:textId="77777777" w:rsidTr="00DE7D2A">
        <w:trPr>
          <w:trHeight w:val="615"/>
        </w:trPr>
        <w:tc>
          <w:tcPr>
            <w:tcW w:w="2080" w:type="dxa"/>
            <w:vMerge/>
            <w:shd w:val="clear" w:color="auto" w:fill="BFBFBF" w:themeFill="background1" w:themeFillShade="BF"/>
            <w:vAlign w:val="center"/>
            <w:hideMark/>
          </w:tcPr>
          <w:p w14:paraId="39A14565"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7AF016F8"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celkové výdaje</w:t>
            </w:r>
          </w:p>
        </w:tc>
        <w:tc>
          <w:tcPr>
            <w:tcW w:w="1318" w:type="dxa"/>
            <w:shd w:val="clear" w:color="auto" w:fill="auto"/>
            <w:noWrap/>
            <w:vAlign w:val="center"/>
            <w:hideMark/>
          </w:tcPr>
          <w:p w14:paraId="67AE1BC8"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  2 650 211</w:t>
            </w:r>
          </w:p>
        </w:tc>
        <w:tc>
          <w:tcPr>
            <w:tcW w:w="1375" w:type="dxa"/>
            <w:shd w:val="clear" w:color="auto" w:fill="auto"/>
            <w:noWrap/>
            <w:vAlign w:val="center"/>
            <w:hideMark/>
          </w:tcPr>
          <w:p w14:paraId="1D6CB2E2"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 xml:space="preserve">5 300 422 </w:t>
            </w:r>
          </w:p>
        </w:tc>
        <w:tc>
          <w:tcPr>
            <w:tcW w:w="1318" w:type="dxa"/>
            <w:shd w:val="clear" w:color="auto" w:fill="auto"/>
            <w:noWrap/>
            <w:vAlign w:val="center"/>
            <w:hideMark/>
          </w:tcPr>
          <w:p w14:paraId="6E1738CD"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 xml:space="preserve">5 300 422 </w:t>
            </w:r>
          </w:p>
        </w:tc>
        <w:tc>
          <w:tcPr>
            <w:tcW w:w="2268" w:type="dxa"/>
            <w:tcBorders>
              <w:right w:val="single" w:sz="4" w:space="0" w:color="auto"/>
            </w:tcBorders>
            <w:shd w:val="clear" w:color="000000" w:fill="D0CECE"/>
            <w:noWrap/>
            <w:vAlign w:val="center"/>
            <w:hideMark/>
          </w:tcPr>
          <w:p w14:paraId="0BEB133A"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13 251 055</w:t>
            </w:r>
          </w:p>
        </w:tc>
      </w:tr>
      <w:tr w:rsidR="005C275E" w:rsidRPr="0016790A" w14:paraId="2A6087D0" w14:textId="77777777" w:rsidTr="00DE7D2A">
        <w:trPr>
          <w:trHeight w:val="600"/>
        </w:trPr>
        <w:tc>
          <w:tcPr>
            <w:tcW w:w="2080" w:type="dxa"/>
            <w:vMerge w:val="restart"/>
            <w:shd w:val="clear" w:color="auto" w:fill="BFBFBF" w:themeFill="background1" w:themeFillShade="BF"/>
            <w:vAlign w:val="center"/>
            <w:hideMark/>
          </w:tcPr>
          <w:p w14:paraId="34244DDC"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Kancelář veřejného ochránce práv</w:t>
            </w:r>
          </w:p>
          <w:p w14:paraId="6FCBC7C3"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(kapitola státního rozpočtu č. 309)</w:t>
            </w:r>
          </w:p>
        </w:tc>
        <w:tc>
          <w:tcPr>
            <w:tcW w:w="2026" w:type="dxa"/>
            <w:shd w:val="clear" w:color="auto" w:fill="auto"/>
            <w:vAlign w:val="center"/>
            <w:hideMark/>
          </w:tcPr>
          <w:p w14:paraId="77BB71AF"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nové úvazky</w:t>
            </w:r>
          </w:p>
        </w:tc>
        <w:tc>
          <w:tcPr>
            <w:tcW w:w="1318" w:type="dxa"/>
            <w:shd w:val="clear" w:color="auto" w:fill="auto"/>
            <w:noWrap/>
            <w:vAlign w:val="center"/>
            <w:hideMark/>
          </w:tcPr>
          <w:p w14:paraId="6D052B80"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w:t>
            </w:r>
          </w:p>
        </w:tc>
        <w:tc>
          <w:tcPr>
            <w:tcW w:w="1375" w:type="dxa"/>
            <w:shd w:val="clear" w:color="auto" w:fill="auto"/>
            <w:noWrap/>
            <w:vAlign w:val="center"/>
            <w:hideMark/>
          </w:tcPr>
          <w:p w14:paraId="7A62C11C"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0</w:t>
            </w:r>
          </w:p>
        </w:tc>
        <w:tc>
          <w:tcPr>
            <w:tcW w:w="1318" w:type="dxa"/>
            <w:shd w:val="clear" w:color="auto" w:fill="auto"/>
            <w:noWrap/>
            <w:vAlign w:val="center"/>
            <w:hideMark/>
          </w:tcPr>
          <w:p w14:paraId="399759DD"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0</w:t>
            </w:r>
          </w:p>
        </w:tc>
        <w:tc>
          <w:tcPr>
            <w:tcW w:w="2268" w:type="dxa"/>
            <w:tcBorders>
              <w:right w:val="single" w:sz="4" w:space="0" w:color="auto"/>
            </w:tcBorders>
            <w:shd w:val="clear" w:color="000000" w:fill="D0CECE"/>
            <w:noWrap/>
            <w:vAlign w:val="center"/>
            <w:hideMark/>
          </w:tcPr>
          <w:p w14:paraId="7E5F5583"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1</w:t>
            </w:r>
          </w:p>
        </w:tc>
      </w:tr>
      <w:tr w:rsidR="005C275E" w:rsidRPr="0016790A" w14:paraId="1FFB4F38" w14:textId="77777777" w:rsidTr="00DE7D2A">
        <w:trPr>
          <w:trHeight w:val="300"/>
        </w:trPr>
        <w:tc>
          <w:tcPr>
            <w:tcW w:w="2080" w:type="dxa"/>
            <w:vMerge/>
            <w:shd w:val="clear" w:color="auto" w:fill="BFBFBF" w:themeFill="background1" w:themeFillShade="BF"/>
            <w:vAlign w:val="center"/>
            <w:hideMark/>
          </w:tcPr>
          <w:p w14:paraId="54470EE7"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451393AD"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mzdy</w:t>
            </w:r>
          </w:p>
        </w:tc>
        <w:tc>
          <w:tcPr>
            <w:tcW w:w="1318" w:type="dxa"/>
            <w:shd w:val="clear" w:color="auto" w:fill="auto"/>
            <w:noWrap/>
            <w:vAlign w:val="center"/>
            <w:hideMark/>
          </w:tcPr>
          <w:p w14:paraId="1B1532EF"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850 342</w:t>
            </w:r>
          </w:p>
        </w:tc>
        <w:tc>
          <w:tcPr>
            <w:tcW w:w="1375" w:type="dxa"/>
            <w:shd w:val="clear" w:color="auto" w:fill="auto"/>
            <w:noWrap/>
            <w:vAlign w:val="center"/>
            <w:hideMark/>
          </w:tcPr>
          <w:p w14:paraId="174FC18F"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850 342</w:t>
            </w:r>
          </w:p>
        </w:tc>
        <w:tc>
          <w:tcPr>
            <w:tcW w:w="1318" w:type="dxa"/>
            <w:shd w:val="clear" w:color="auto" w:fill="auto"/>
            <w:noWrap/>
            <w:vAlign w:val="center"/>
            <w:hideMark/>
          </w:tcPr>
          <w:p w14:paraId="69C15068"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850 342</w:t>
            </w:r>
          </w:p>
        </w:tc>
        <w:tc>
          <w:tcPr>
            <w:tcW w:w="2268" w:type="dxa"/>
            <w:tcBorders>
              <w:right w:val="single" w:sz="4" w:space="0" w:color="auto"/>
            </w:tcBorders>
            <w:shd w:val="clear" w:color="000000" w:fill="D0CECE"/>
            <w:noWrap/>
            <w:vAlign w:val="center"/>
            <w:hideMark/>
          </w:tcPr>
          <w:p w14:paraId="38368E3B"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2 551 026</w:t>
            </w:r>
          </w:p>
        </w:tc>
      </w:tr>
      <w:tr w:rsidR="005C275E" w:rsidRPr="0016790A" w14:paraId="720939FF" w14:textId="77777777" w:rsidTr="00DE7D2A">
        <w:trPr>
          <w:trHeight w:val="600"/>
        </w:trPr>
        <w:tc>
          <w:tcPr>
            <w:tcW w:w="2080" w:type="dxa"/>
            <w:vMerge/>
            <w:shd w:val="clear" w:color="auto" w:fill="BFBFBF" w:themeFill="background1" w:themeFillShade="BF"/>
            <w:vAlign w:val="center"/>
            <w:hideMark/>
          </w:tcPr>
          <w:p w14:paraId="071ACC66"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2A20093F"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investiční</w:t>
            </w:r>
          </w:p>
        </w:tc>
        <w:tc>
          <w:tcPr>
            <w:tcW w:w="1318" w:type="dxa"/>
            <w:shd w:val="clear" w:color="auto" w:fill="auto"/>
            <w:noWrap/>
            <w:vAlign w:val="center"/>
            <w:hideMark/>
          </w:tcPr>
          <w:p w14:paraId="2A0F8576"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166 129</w:t>
            </w:r>
          </w:p>
        </w:tc>
        <w:tc>
          <w:tcPr>
            <w:tcW w:w="1375" w:type="dxa"/>
            <w:shd w:val="clear" w:color="auto" w:fill="auto"/>
            <w:noWrap/>
            <w:vAlign w:val="center"/>
            <w:hideMark/>
          </w:tcPr>
          <w:p w14:paraId="307FD5F6"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0</w:t>
            </w:r>
          </w:p>
        </w:tc>
        <w:tc>
          <w:tcPr>
            <w:tcW w:w="1318" w:type="dxa"/>
            <w:shd w:val="clear" w:color="auto" w:fill="auto"/>
            <w:noWrap/>
            <w:vAlign w:val="center"/>
            <w:hideMark/>
          </w:tcPr>
          <w:p w14:paraId="33400CE5"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0</w:t>
            </w:r>
          </w:p>
        </w:tc>
        <w:tc>
          <w:tcPr>
            <w:tcW w:w="2268" w:type="dxa"/>
            <w:tcBorders>
              <w:right w:val="single" w:sz="4" w:space="0" w:color="auto"/>
            </w:tcBorders>
            <w:shd w:val="clear" w:color="000000" w:fill="D0CECE"/>
            <w:noWrap/>
            <w:vAlign w:val="center"/>
            <w:hideMark/>
          </w:tcPr>
          <w:p w14:paraId="3B3B6E74"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166 129</w:t>
            </w:r>
          </w:p>
        </w:tc>
      </w:tr>
      <w:tr w:rsidR="005C275E" w:rsidRPr="0016790A" w14:paraId="639145AC" w14:textId="77777777" w:rsidTr="00DE7D2A">
        <w:trPr>
          <w:trHeight w:val="600"/>
        </w:trPr>
        <w:tc>
          <w:tcPr>
            <w:tcW w:w="2080" w:type="dxa"/>
            <w:vMerge/>
            <w:shd w:val="clear" w:color="auto" w:fill="BFBFBF" w:themeFill="background1" w:themeFillShade="BF"/>
            <w:vAlign w:val="center"/>
            <w:hideMark/>
          </w:tcPr>
          <w:p w14:paraId="6702CE04"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71A65C52"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neinvestiční</w:t>
            </w:r>
          </w:p>
        </w:tc>
        <w:tc>
          <w:tcPr>
            <w:tcW w:w="1318" w:type="dxa"/>
            <w:shd w:val="clear" w:color="auto" w:fill="auto"/>
            <w:noWrap/>
            <w:vAlign w:val="center"/>
            <w:hideMark/>
          </w:tcPr>
          <w:p w14:paraId="1630B312"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92 024</w:t>
            </w:r>
          </w:p>
        </w:tc>
        <w:tc>
          <w:tcPr>
            <w:tcW w:w="1375" w:type="dxa"/>
            <w:shd w:val="clear" w:color="auto" w:fill="auto"/>
            <w:noWrap/>
            <w:vAlign w:val="center"/>
            <w:hideMark/>
          </w:tcPr>
          <w:p w14:paraId="655287FD"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92 024</w:t>
            </w:r>
          </w:p>
        </w:tc>
        <w:tc>
          <w:tcPr>
            <w:tcW w:w="1318" w:type="dxa"/>
            <w:shd w:val="clear" w:color="auto" w:fill="auto"/>
            <w:noWrap/>
            <w:vAlign w:val="center"/>
            <w:hideMark/>
          </w:tcPr>
          <w:p w14:paraId="2A37D592"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92 024</w:t>
            </w:r>
          </w:p>
        </w:tc>
        <w:tc>
          <w:tcPr>
            <w:tcW w:w="2268" w:type="dxa"/>
            <w:tcBorders>
              <w:right w:val="single" w:sz="4" w:space="0" w:color="auto"/>
            </w:tcBorders>
            <w:shd w:val="clear" w:color="000000" w:fill="D0CECE"/>
            <w:noWrap/>
            <w:vAlign w:val="center"/>
            <w:hideMark/>
          </w:tcPr>
          <w:p w14:paraId="3B0901A7"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276 072</w:t>
            </w:r>
          </w:p>
        </w:tc>
      </w:tr>
      <w:tr w:rsidR="005C275E" w:rsidRPr="0016790A" w14:paraId="5F81F7B0" w14:textId="77777777" w:rsidTr="00DE7D2A">
        <w:trPr>
          <w:trHeight w:val="615"/>
        </w:trPr>
        <w:tc>
          <w:tcPr>
            <w:tcW w:w="2080" w:type="dxa"/>
            <w:vMerge/>
            <w:shd w:val="clear" w:color="auto" w:fill="BFBFBF" w:themeFill="background1" w:themeFillShade="BF"/>
            <w:vAlign w:val="center"/>
            <w:hideMark/>
          </w:tcPr>
          <w:p w14:paraId="572AC7CD" w14:textId="77777777" w:rsidR="005C275E" w:rsidRPr="0016790A" w:rsidRDefault="005C275E" w:rsidP="002D0A4E">
            <w:pPr>
              <w:spacing w:before="100" w:beforeAutospacing="1" w:after="100" w:afterAutospacing="1" w:line="276" w:lineRule="auto"/>
              <w:rPr>
                <w:rFonts w:ascii="Times New Roman" w:eastAsia="Times New Roman" w:hAnsi="Times New Roman" w:cs="Times New Roman"/>
                <w:color w:val="auto"/>
                <w:sz w:val="24"/>
                <w:szCs w:val="24"/>
                <w:lang w:eastAsia="cs-CZ"/>
              </w:rPr>
            </w:pPr>
          </w:p>
        </w:tc>
        <w:tc>
          <w:tcPr>
            <w:tcW w:w="2026" w:type="dxa"/>
            <w:shd w:val="clear" w:color="auto" w:fill="auto"/>
            <w:vAlign w:val="center"/>
            <w:hideMark/>
          </w:tcPr>
          <w:p w14:paraId="1F3FE807"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celkové výdaje</w:t>
            </w:r>
          </w:p>
        </w:tc>
        <w:tc>
          <w:tcPr>
            <w:tcW w:w="1318" w:type="dxa"/>
            <w:shd w:val="clear" w:color="auto" w:fill="auto"/>
            <w:noWrap/>
            <w:vAlign w:val="center"/>
            <w:hideMark/>
          </w:tcPr>
          <w:p w14:paraId="71B5253D"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1 108 495</w:t>
            </w:r>
          </w:p>
        </w:tc>
        <w:tc>
          <w:tcPr>
            <w:tcW w:w="1375" w:type="dxa"/>
            <w:shd w:val="clear" w:color="auto" w:fill="auto"/>
            <w:noWrap/>
            <w:vAlign w:val="center"/>
            <w:hideMark/>
          </w:tcPr>
          <w:p w14:paraId="4D62870D"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942 366</w:t>
            </w:r>
          </w:p>
        </w:tc>
        <w:tc>
          <w:tcPr>
            <w:tcW w:w="1318" w:type="dxa"/>
            <w:shd w:val="clear" w:color="auto" w:fill="auto"/>
            <w:noWrap/>
            <w:vAlign w:val="center"/>
            <w:hideMark/>
          </w:tcPr>
          <w:p w14:paraId="57E3DB28" w14:textId="77777777" w:rsidR="005C275E" w:rsidRPr="00E64EBD"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942 366</w:t>
            </w:r>
          </w:p>
        </w:tc>
        <w:tc>
          <w:tcPr>
            <w:tcW w:w="2268" w:type="dxa"/>
            <w:shd w:val="clear" w:color="000000" w:fill="D0CECE"/>
            <w:noWrap/>
            <w:vAlign w:val="center"/>
            <w:hideMark/>
          </w:tcPr>
          <w:p w14:paraId="5B5B7AC6" w14:textId="77777777" w:rsidR="005C275E" w:rsidRPr="0016790A" w:rsidRDefault="005C275E" w:rsidP="002D0A4E">
            <w:pPr>
              <w:spacing w:before="100" w:beforeAutospacing="1" w:after="100" w:afterAutospacing="1" w:line="276" w:lineRule="auto"/>
              <w:jc w:val="center"/>
              <w:rPr>
                <w:rFonts w:ascii="Times New Roman" w:eastAsia="Times New Roman" w:hAnsi="Times New Roman" w:cs="Times New Roman"/>
                <w:color w:val="auto"/>
                <w:sz w:val="24"/>
                <w:szCs w:val="24"/>
                <w:lang w:eastAsia="cs-CZ"/>
              </w:rPr>
            </w:pPr>
            <w:r w:rsidRPr="0016790A">
              <w:rPr>
                <w:rFonts w:ascii="Times New Roman" w:eastAsia="Times New Roman" w:hAnsi="Times New Roman" w:cs="Times New Roman"/>
                <w:color w:val="auto"/>
                <w:sz w:val="24"/>
                <w:szCs w:val="24"/>
                <w:lang w:eastAsia="cs-CZ"/>
              </w:rPr>
              <w:t>2 993 227</w:t>
            </w:r>
          </w:p>
        </w:tc>
      </w:tr>
    </w:tbl>
    <w:p w14:paraId="1F472899" w14:textId="2D57A1AE" w:rsidR="005C275E" w:rsidRPr="005C275E" w:rsidRDefault="005C275E" w:rsidP="0061039E">
      <w:pPr>
        <w:jc w:val="both"/>
        <w:rPr>
          <w:rFonts w:ascii="Times New Roman" w:hAnsi="Times New Roman" w:cs="Times New Roman"/>
          <w:b/>
          <w:bCs/>
          <w:color w:val="auto"/>
          <w:sz w:val="24"/>
          <w:szCs w:val="24"/>
        </w:rPr>
      </w:pPr>
    </w:p>
    <w:bookmarkEnd w:id="13"/>
    <w:bookmarkEnd w:id="14"/>
    <w:p w14:paraId="0568E798" w14:textId="07A7D044" w:rsidR="00AD3FED" w:rsidRPr="00E64EBD" w:rsidRDefault="00AD3FED" w:rsidP="00AD3FED">
      <w:pPr>
        <w:spacing w:before="100" w:beforeAutospacing="1" w:after="100" w:afterAutospacing="1" w:line="240" w:lineRule="auto"/>
        <w:outlineLvl w:val="2"/>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7.2. Dopad na ostatní veřejné rozpočty</w:t>
      </w:r>
    </w:p>
    <w:p w14:paraId="2E603233" w14:textId="3D5D46D2" w:rsidR="00AD3FED" w:rsidRPr="004C1DD0" w:rsidRDefault="00AD3FED" w:rsidP="004C1DD0">
      <w:pPr>
        <w:pStyle w:val="Bezmezer"/>
        <w:spacing w:line="276" w:lineRule="auto"/>
        <w:jc w:val="both"/>
        <w:rPr>
          <w:rFonts w:ascii="Times New Roman" w:hAnsi="Times New Roman" w:cs="Times New Roman"/>
          <w:color w:val="auto"/>
          <w:sz w:val="24"/>
          <w:szCs w:val="24"/>
          <w:lang w:eastAsia="cs-CZ"/>
        </w:rPr>
      </w:pPr>
      <w:r w:rsidRPr="004C1DD0">
        <w:rPr>
          <w:rFonts w:ascii="Times New Roman" w:hAnsi="Times New Roman" w:cs="Times New Roman"/>
          <w:color w:val="auto"/>
          <w:sz w:val="24"/>
          <w:szCs w:val="24"/>
          <w:lang w:eastAsia="cs-CZ"/>
        </w:rPr>
        <w:t>Vzhledem k přirozené návaznosti úpravy na veřejnou správu a další veřejné subjekty lze očekávat: zvýšené nároky na školení a vzdělávání zaměstnanců v oblasti AI a právní regulace a náklady na</w:t>
      </w:r>
      <w:r w:rsidR="00917DEA" w:rsidRPr="004C1DD0">
        <w:rPr>
          <w:rFonts w:ascii="Times New Roman" w:hAnsi="Times New Roman" w:cs="Times New Roman"/>
          <w:color w:val="auto"/>
          <w:sz w:val="24"/>
          <w:szCs w:val="24"/>
          <w:lang w:eastAsia="cs-CZ"/>
        </w:rPr>
        <w:t> </w:t>
      </w:r>
      <w:r w:rsidRPr="004C1DD0">
        <w:rPr>
          <w:rFonts w:ascii="Times New Roman" w:hAnsi="Times New Roman" w:cs="Times New Roman"/>
          <w:color w:val="auto"/>
          <w:sz w:val="24"/>
          <w:szCs w:val="24"/>
          <w:lang w:eastAsia="cs-CZ"/>
        </w:rPr>
        <w:t>modernizaci a zajištění souladu AI systémů využívaných veřejnou správou. V dlouhodobém horizontu by však mělo dojít k úsporám díky efektivnějším a transparentnějším službám.</w:t>
      </w:r>
    </w:p>
    <w:p w14:paraId="61E9D68F" w14:textId="4E61E83B" w:rsidR="00AD3FED" w:rsidRPr="00E64EBD" w:rsidRDefault="00AD3FED" w:rsidP="00AD3FED">
      <w:pPr>
        <w:spacing w:before="100" w:beforeAutospacing="1" w:after="100" w:afterAutospacing="1" w:line="240" w:lineRule="auto"/>
        <w:outlineLvl w:val="2"/>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7.3. Dopad na podnikatelské prostředí</w:t>
      </w:r>
    </w:p>
    <w:p w14:paraId="63618611" w14:textId="3C9A3B90" w:rsidR="001010CE" w:rsidRPr="00E64EBD" w:rsidRDefault="00AD3FED" w:rsidP="001010CE">
      <w:pPr>
        <w:pStyle w:val="Bezmezer"/>
        <w:spacing w:line="276" w:lineRule="auto"/>
        <w:jc w:val="both"/>
        <w:rPr>
          <w:rFonts w:ascii="Times New Roman" w:hAnsi="Times New Roman" w:cs="Times New Roman"/>
          <w:color w:val="auto"/>
          <w:sz w:val="24"/>
          <w:szCs w:val="24"/>
          <w:lang w:eastAsia="cs-CZ"/>
        </w:rPr>
      </w:pPr>
      <w:r w:rsidRPr="00E64EBD">
        <w:rPr>
          <w:rFonts w:ascii="Times New Roman" w:hAnsi="Times New Roman" w:cs="Times New Roman"/>
          <w:color w:val="auto"/>
          <w:sz w:val="24"/>
          <w:szCs w:val="24"/>
          <w:lang w:eastAsia="cs-CZ"/>
        </w:rPr>
        <w:t>Navrhovaná úprava přinese podnikatelskému prostředí v ČR významné přínosy</w:t>
      </w:r>
      <w:r w:rsidR="001010CE" w:rsidRPr="00E64EBD">
        <w:rPr>
          <w:rFonts w:ascii="Times New Roman" w:hAnsi="Times New Roman" w:cs="Times New Roman"/>
          <w:color w:val="auto"/>
          <w:sz w:val="24"/>
          <w:szCs w:val="24"/>
          <w:lang w:eastAsia="cs-CZ"/>
        </w:rPr>
        <w:t>. Hlavním přínosem je z</w:t>
      </w:r>
      <w:r w:rsidRPr="00E64EBD">
        <w:rPr>
          <w:rFonts w:ascii="Times New Roman" w:hAnsi="Times New Roman" w:cs="Times New Roman"/>
          <w:color w:val="auto"/>
          <w:sz w:val="24"/>
          <w:szCs w:val="24"/>
          <w:lang w:eastAsia="cs-CZ"/>
        </w:rPr>
        <w:t>výšení právní jistoty</w:t>
      </w:r>
      <w:r w:rsidR="001010CE" w:rsidRPr="00E64EBD">
        <w:rPr>
          <w:rFonts w:ascii="Times New Roman" w:hAnsi="Times New Roman" w:cs="Times New Roman"/>
          <w:color w:val="auto"/>
          <w:sz w:val="24"/>
          <w:szCs w:val="24"/>
          <w:lang w:eastAsia="cs-CZ"/>
        </w:rPr>
        <w:t>, kdy</w:t>
      </w:r>
      <w:r w:rsidRPr="00E64EBD">
        <w:rPr>
          <w:rFonts w:ascii="Times New Roman" w:hAnsi="Times New Roman" w:cs="Times New Roman"/>
          <w:color w:val="auto"/>
          <w:sz w:val="24"/>
          <w:szCs w:val="24"/>
          <w:lang w:eastAsia="cs-CZ"/>
        </w:rPr>
        <w:t xml:space="preserve"> </w:t>
      </w:r>
      <w:r w:rsidR="001010CE" w:rsidRPr="00E64EBD">
        <w:rPr>
          <w:rFonts w:ascii="Times New Roman" w:hAnsi="Times New Roman" w:cs="Times New Roman"/>
          <w:color w:val="auto"/>
          <w:sz w:val="24"/>
          <w:szCs w:val="24"/>
          <w:lang w:eastAsia="cs-CZ"/>
        </w:rPr>
        <w:t>j</w:t>
      </w:r>
      <w:r w:rsidRPr="00E64EBD">
        <w:rPr>
          <w:rFonts w:ascii="Times New Roman" w:hAnsi="Times New Roman" w:cs="Times New Roman"/>
          <w:color w:val="auto"/>
          <w:sz w:val="24"/>
          <w:szCs w:val="24"/>
          <w:lang w:eastAsia="cs-CZ"/>
        </w:rPr>
        <w:t>asná pravidla a certifikační mechanismy umožní podnikům lépe plánovat vývoj, uvádění na trh a využívání AI systémů v souladu s evropskými standardy.</w:t>
      </w:r>
      <w:r w:rsidR="001010CE" w:rsidRPr="00E64EBD">
        <w:rPr>
          <w:rFonts w:ascii="Times New Roman" w:hAnsi="Times New Roman" w:cs="Times New Roman"/>
          <w:color w:val="auto"/>
          <w:sz w:val="24"/>
          <w:szCs w:val="24"/>
          <w:lang w:eastAsia="cs-CZ"/>
        </w:rPr>
        <w:t xml:space="preserve"> Uplatnění jednotného a moderního rámce pro AI může podpořit rozvoj českých inovací a zvýšit konkurenceschopnost podniků na jednotném evropském trhu.</w:t>
      </w:r>
    </w:p>
    <w:p w14:paraId="1181F787" w14:textId="2F61350F" w:rsidR="00AD3FED" w:rsidRPr="00E64EBD" w:rsidRDefault="00AD3FED" w:rsidP="001010CE">
      <w:pPr>
        <w:pStyle w:val="Bezmezer"/>
        <w:spacing w:line="276" w:lineRule="auto"/>
        <w:jc w:val="both"/>
        <w:rPr>
          <w:rFonts w:ascii="Times New Roman" w:hAnsi="Times New Roman" w:cs="Times New Roman"/>
          <w:color w:val="auto"/>
          <w:sz w:val="24"/>
          <w:szCs w:val="24"/>
          <w:lang w:eastAsia="cs-CZ"/>
        </w:rPr>
      </w:pPr>
    </w:p>
    <w:p w14:paraId="143C0C7F" w14:textId="0CA5DBB7" w:rsidR="001010CE" w:rsidRPr="00E64EBD" w:rsidRDefault="001010CE" w:rsidP="001010CE">
      <w:pPr>
        <w:pStyle w:val="Bezmezer"/>
        <w:spacing w:line="276" w:lineRule="auto"/>
        <w:jc w:val="both"/>
        <w:rPr>
          <w:rFonts w:ascii="Times New Roman" w:hAnsi="Times New Roman" w:cs="Times New Roman"/>
          <w:b/>
          <w:bCs/>
          <w:color w:val="auto"/>
          <w:sz w:val="24"/>
          <w:szCs w:val="24"/>
          <w:lang w:eastAsia="cs-CZ"/>
        </w:rPr>
      </w:pPr>
      <w:r w:rsidRPr="00E64EBD">
        <w:rPr>
          <w:rFonts w:ascii="Times New Roman" w:hAnsi="Times New Roman" w:cs="Times New Roman"/>
          <w:color w:val="auto"/>
          <w:sz w:val="24"/>
          <w:szCs w:val="24"/>
          <w:lang w:eastAsia="cs-CZ"/>
        </w:rPr>
        <w:t xml:space="preserve">Na druhé straně nová úprava přinese i některé náklady na </w:t>
      </w:r>
      <w:proofErr w:type="spellStart"/>
      <w:r w:rsidR="00AD3FED" w:rsidRPr="00E64EBD">
        <w:rPr>
          <w:rFonts w:ascii="Times New Roman" w:hAnsi="Times New Roman" w:cs="Times New Roman"/>
          <w:color w:val="auto"/>
          <w:sz w:val="24"/>
          <w:szCs w:val="24"/>
          <w:lang w:eastAsia="cs-CZ"/>
        </w:rPr>
        <w:t>compliance</w:t>
      </w:r>
      <w:proofErr w:type="spellEnd"/>
      <w:r w:rsidRPr="00E64EBD">
        <w:rPr>
          <w:rFonts w:ascii="Times New Roman" w:hAnsi="Times New Roman" w:cs="Times New Roman"/>
          <w:color w:val="auto"/>
          <w:sz w:val="24"/>
          <w:szCs w:val="24"/>
          <w:lang w:eastAsia="cs-CZ"/>
        </w:rPr>
        <w:t>,</w:t>
      </w:r>
      <w:r w:rsidR="00AD3FED" w:rsidRPr="00E64EBD">
        <w:rPr>
          <w:rFonts w:ascii="Times New Roman" w:hAnsi="Times New Roman" w:cs="Times New Roman"/>
          <w:color w:val="auto"/>
          <w:sz w:val="24"/>
          <w:szCs w:val="24"/>
          <w:lang w:eastAsia="cs-CZ"/>
        </w:rPr>
        <w:t xml:space="preserve"> </w:t>
      </w:r>
      <w:r w:rsidRPr="00E64EBD">
        <w:rPr>
          <w:rFonts w:ascii="Times New Roman" w:hAnsi="Times New Roman" w:cs="Times New Roman"/>
          <w:color w:val="auto"/>
          <w:sz w:val="24"/>
          <w:szCs w:val="24"/>
          <w:lang w:eastAsia="cs-CZ"/>
        </w:rPr>
        <w:t>když p</w:t>
      </w:r>
      <w:r w:rsidR="00AD3FED" w:rsidRPr="00E64EBD">
        <w:rPr>
          <w:rFonts w:ascii="Times New Roman" w:hAnsi="Times New Roman" w:cs="Times New Roman"/>
          <w:color w:val="auto"/>
          <w:sz w:val="24"/>
          <w:szCs w:val="24"/>
          <w:lang w:eastAsia="cs-CZ"/>
        </w:rPr>
        <w:t>odniky, zejména malé a střední</w:t>
      </w:r>
      <w:r w:rsidR="00C82F8A" w:rsidRPr="00E64EBD">
        <w:rPr>
          <w:rFonts w:ascii="Times New Roman" w:hAnsi="Times New Roman" w:cs="Times New Roman"/>
          <w:color w:val="auto"/>
          <w:sz w:val="24"/>
          <w:szCs w:val="24"/>
          <w:lang w:eastAsia="cs-CZ"/>
        </w:rPr>
        <w:t xml:space="preserve"> (</w:t>
      </w:r>
      <w:r w:rsidR="00255CC5" w:rsidRPr="00E64EBD">
        <w:rPr>
          <w:rFonts w:ascii="Times New Roman" w:hAnsi="Times New Roman" w:cs="Times New Roman"/>
          <w:color w:val="auto"/>
          <w:sz w:val="24"/>
          <w:szCs w:val="24"/>
          <w:lang w:eastAsia="cs-CZ"/>
        </w:rPr>
        <w:t>dále jen „MSP“</w:t>
      </w:r>
      <w:r w:rsidR="00C82F8A" w:rsidRPr="00E64EBD">
        <w:rPr>
          <w:rFonts w:ascii="Times New Roman" w:hAnsi="Times New Roman" w:cs="Times New Roman"/>
          <w:color w:val="auto"/>
          <w:sz w:val="24"/>
          <w:szCs w:val="24"/>
          <w:lang w:eastAsia="cs-CZ"/>
        </w:rPr>
        <w:t>)</w:t>
      </w:r>
      <w:r w:rsidR="00AD3FED" w:rsidRPr="00E64EBD">
        <w:rPr>
          <w:rFonts w:ascii="Times New Roman" w:hAnsi="Times New Roman" w:cs="Times New Roman"/>
          <w:color w:val="auto"/>
          <w:sz w:val="24"/>
          <w:szCs w:val="24"/>
          <w:lang w:eastAsia="cs-CZ"/>
        </w:rPr>
        <w:t xml:space="preserve">, budou muset investovat do přizpůsobení svých produktů a procesů novým </w:t>
      </w:r>
      <w:r w:rsidR="00AD3FED" w:rsidRPr="00E64EBD">
        <w:rPr>
          <w:rFonts w:ascii="Times New Roman" w:hAnsi="Times New Roman" w:cs="Times New Roman"/>
          <w:color w:val="auto"/>
          <w:sz w:val="24"/>
          <w:szCs w:val="24"/>
          <w:lang w:eastAsia="cs-CZ"/>
        </w:rPr>
        <w:lastRenderedPageBreak/>
        <w:t>požadavkům, což může znamenat</w:t>
      </w:r>
      <w:r w:rsidR="00CF75BE" w:rsidRPr="00E64EBD">
        <w:rPr>
          <w:rFonts w:ascii="Times New Roman" w:hAnsi="Times New Roman" w:cs="Times New Roman"/>
          <w:color w:val="auto"/>
          <w:sz w:val="24"/>
          <w:szCs w:val="24"/>
          <w:lang w:eastAsia="cs-CZ"/>
        </w:rPr>
        <w:t xml:space="preserve"> </w:t>
      </w:r>
      <w:r w:rsidR="00AD3FED" w:rsidRPr="00E64EBD">
        <w:rPr>
          <w:rFonts w:ascii="Times New Roman" w:hAnsi="Times New Roman" w:cs="Times New Roman"/>
          <w:color w:val="auto"/>
          <w:sz w:val="24"/>
          <w:szCs w:val="24"/>
          <w:lang w:eastAsia="cs-CZ"/>
        </w:rPr>
        <w:t>zvýšen</w:t>
      </w:r>
      <w:r w:rsidR="00CF75BE" w:rsidRPr="00E64EBD">
        <w:rPr>
          <w:rFonts w:ascii="Times New Roman" w:hAnsi="Times New Roman" w:cs="Times New Roman"/>
          <w:color w:val="auto"/>
          <w:sz w:val="24"/>
          <w:szCs w:val="24"/>
          <w:lang w:eastAsia="cs-CZ"/>
        </w:rPr>
        <w:t>é</w:t>
      </w:r>
      <w:r w:rsidR="00AD3FED" w:rsidRPr="00E64EBD">
        <w:rPr>
          <w:rFonts w:ascii="Times New Roman" w:hAnsi="Times New Roman" w:cs="Times New Roman"/>
          <w:color w:val="auto"/>
          <w:sz w:val="24"/>
          <w:szCs w:val="24"/>
          <w:lang w:eastAsia="cs-CZ"/>
        </w:rPr>
        <w:t xml:space="preserve"> administrativní a technologické náklady.</w:t>
      </w:r>
      <w:r w:rsidRPr="00E64EBD">
        <w:rPr>
          <w:rFonts w:ascii="Times New Roman" w:hAnsi="Times New Roman" w:cs="Times New Roman"/>
          <w:color w:val="auto"/>
          <w:sz w:val="24"/>
          <w:szCs w:val="24"/>
          <w:lang w:eastAsia="cs-CZ"/>
        </w:rPr>
        <w:t xml:space="preserve"> Avšak </w:t>
      </w:r>
      <w:r w:rsidRPr="00E64EBD">
        <w:rPr>
          <w:rStyle w:val="Siln"/>
          <w:rFonts w:ascii="Times New Roman" w:hAnsi="Times New Roman" w:cs="Times New Roman"/>
          <w:b w:val="0"/>
          <w:bCs w:val="0"/>
          <w:color w:val="auto"/>
          <w:sz w:val="24"/>
          <w:szCs w:val="24"/>
        </w:rPr>
        <w:t xml:space="preserve">AI akt zohledňuje specifické potřeby </w:t>
      </w:r>
      <w:r w:rsidR="00255CC5" w:rsidRPr="00E64EBD">
        <w:rPr>
          <w:rStyle w:val="Siln"/>
          <w:rFonts w:ascii="Times New Roman" w:hAnsi="Times New Roman" w:cs="Times New Roman"/>
          <w:b w:val="0"/>
          <w:bCs w:val="0"/>
          <w:color w:val="auto"/>
          <w:sz w:val="24"/>
          <w:szCs w:val="24"/>
        </w:rPr>
        <w:t>MSP</w:t>
      </w:r>
      <w:r w:rsidRPr="00E64EBD">
        <w:rPr>
          <w:rFonts w:ascii="Times New Roman" w:hAnsi="Times New Roman" w:cs="Times New Roman"/>
          <w:color w:val="auto"/>
          <w:sz w:val="24"/>
          <w:szCs w:val="24"/>
        </w:rPr>
        <w:t xml:space="preserve"> i start-upů, a poskytuje jim </w:t>
      </w:r>
      <w:r w:rsidRPr="00E64EBD">
        <w:rPr>
          <w:rStyle w:val="Siln"/>
          <w:rFonts w:ascii="Times New Roman" w:hAnsi="Times New Roman" w:cs="Times New Roman"/>
          <w:b w:val="0"/>
          <w:bCs w:val="0"/>
          <w:color w:val="auto"/>
          <w:sz w:val="24"/>
          <w:szCs w:val="24"/>
        </w:rPr>
        <w:t>určité výjimky, úlevy nebo podpůrné mechanismy</w:t>
      </w:r>
      <w:r w:rsidRPr="00E64EBD">
        <w:rPr>
          <w:rFonts w:ascii="Times New Roman" w:hAnsi="Times New Roman" w:cs="Times New Roman"/>
          <w:color w:val="auto"/>
          <w:sz w:val="24"/>
          <w:szCs w:val="24"/>
        </w:rPr>
        <w:t xml:space="preserve">, aniž by snižoval požadavky na bezpečnost a důvěryhodnost AI systémů. </w:t>
      </w:r>
      <w:r w:rsidRPr="00E64EBD">
        <w:rPr>
          <w:rFonts w:ascii="Times New Roman" w:eastAsia="Times New Roman" w:hAnsi="Times New Roman" w:cs="Times New Roman"/>
          <w:color w:val="auto"/>
          <w:sz w:val="24"/>
          <w:szCs w:val="24"/>
          <w:lang w:eastAsia="cs-CZ"/>
        </w:rPr>
        <w:t xml:space="preserve">AI akt nezprošťuje </w:t>
      </w:r>
      <w:r w:rsidR="002E4976">
        <w:rPr>
          <w:rFonts w:ascii="Times New Roman" w:eastAsia="Times New Roman" w:hAnsi="Times New Roman" w:cs="Times New Roman"/>
          <w:color w:val="auto"/>
          <w:sz w:val="24"/>
          <w:szCs w:val="24"/>
          <w:lang w:eastAsia="cs-CZ"/>
        </w:rPr>
        <w:t>MSP</w:t>
      </w:r>
      <w:r w:rsidR="002E4976" w:rsidRPr="00E64EBD">
        <w:rPr>
          <w:rFonts w:ascii="Times New Roman" w:eastAsia="Times New Roman" w:hAnsi="Times New Roman" w:cs="Times New Roman"/>
          <w:color w:val="auto"/>
          <w:sz w:val="24"/>
          <w:szCs w:val="24"/>
          <w:lang w:eastAsia="cs-CZ"/>
        </w:rPr>
        <w:t xml:space="preserve"> </w:t>
      </w:r>
      <w:r w:rsidRPr="00E64EBD">
        <w:rPr>
          <w:rFonts w:ascii="Times New Roman" w:eastAsia="Times New Roman" w:hAnsi="Times New Roman" w:cs="Times New Roman"/>
          <w:color w:val="auto"/>
          <w:sz w:val="24"/>
          <w:szCs w:val="24"/>
          <w:lang w:eastAsia="cs-CZ"/>
        </w:rPr>
        <w:t xml:space="preserve">povinností, pokud by vyvíjely např. vysoce rizikové AI systémy, ale zjednodušuje postupy a nabízí podporu. </w:t>
      </w:r>
      <w:r w:rsidR="00255CC5" w:rsidRPr="00E64EBD">
        <w:rPr>
          <w:rStyle w:val="Siln"/>
          <w:rFonts w:ascii="Times New Roman" w:hAnsi="Times New Roman" w:cs="Times New Roman"/>
          <w:b w:val="0"/>
          <w:bCs w:val="0"/>
          <w:color w:val="auto"/>
          <w:sz w:val="24"/>
          <w:szCs w:val="24"/>
        </w:rPr>
        <w:t xml:space="preserve">MSP </w:t>
      </w:r>
      <w:r w:rsidRPr="00E64EBD">
        <w:rPr>
          <w:rFonts w:ascii="Times New Roman" w:eastAsia="Times New Roman" w:hAnsi="Times New Roman" w:cs="Times New Roman"/>
          <w:color w:val="auto"/>
          <w:sz w:val="24"/>
          <w:szCs w:val="24"/>
          <w:lang w:eastAsia="cs-CZ"/>
        </w:rPr>
        <w:t>budou moci používat zjednodušené šablony pro technickou dokumentaci, správu rizik nebo registraci systémů. Cílem je snížit administrativní zátěž spojenou s</w:t>
      </w:r>
      <w:r w:rsidR="00651A3E">
        <w:rPr>
          <w:rFonts w:ascii="Times New Roman" w:eastAsia="Times New Roman" w:hAnsi="Times New Roman" w:cs="Times New Roman"/>
          <w:color w:val="auto"/>
          <w:sz w:val="24"/>
          <w:szCs w:val="24"/>
          <w:lang w:eastAsia="cs-CZ"/>
        </w:rPr>
        <w:t> </w:t>
      </w:r>
      <w:r w:rsidRPr="00E64EBD">
        <w:rPr>
          <w:rFonts w:ascii="Times New Roman" w:eastAsia="Times New Roman" w:hAnsi="Times New Roman" w:cs="Times New Roman"/>
          <w:color w:val="auto"/>
          <w:sz w:val="24"/>
          <w:szCs w:val="24"/>
          <w:lang w:eastAsia="cs-CZ"/>
        </w:rPr>
        <w:t>posouzením shody a lidským dohledem.</w:t>
      </w:r>
      <w:r w:rsidR="00255CC5" w:rsidRPr="00E64EBD">
        <w:rPr>
          <w:rStyle w:val="Siln"/>
          <w:rFonts w:ascii="Times New Roman" w:hAnsi="Times New Roman" w:cs="Times New Roman"/>
          <w:b w:val="0"/>
          <w:bCs w:val="0"/>
          <w:color w:val="auto"/>
          <w:sz w:val="24"/>
          <w:szCs w:val="24"/>
        </w:rPr>
        <w:t xml:space="preserve"> MSP </w:t>
      </w:r>
      <w:r w:rsidRPr="00E64EBD">
        <w:rPr>
          <w:rFonts w:ascii="Times New Roman" w:eastAsia="Times New Roman" w:hAnsi="Times New Roman" w:cs="Times New Roman"/>
          <w:color w:val="auto"/>
          <w:sz w:val="24"/>
          <w:szCs w:val="24"/>
          <w:lang w:eastAsia="cs-CZ"/>
        </w:rPr>
        <w:t xml:space="preserve">budou mít </w:t>
      </w:r>
      <w:r w:rsidR="00255CC5" w:rsidRPr="00E64EBD">
        <w:rPr>
          <w:rFonts w:ascii="Times New Roman" w:eastAsia="Times New Roman" w:hAnsi="Times New Roman" w:cs="Times New Roman"/>
          <w:color w:val="auto"/>
          <w:sz w:val="24"/>
          <w:szCs w:val="24"/>
          <w:lang w:eastAsia="cs-CZ"/>
        </w:rPr>
        <w:t xml:space="preserve">dále </w:t>
      </w:r>
      <w:r w:rsidRPr="00E64EBD">
        <w:rPr>
          <w:rFonts w:ascii="Times New Roman" w:eastAsia="Times New Roman" w:hAnsi="Times New Roman" w:cs="Times New Roman"/>
          <w:color w:val="auto"/>
          <w:sz w:val="24"/>
          <w:szCs w:val="24"/>
          <w:lang w:eastAsia="cs-CZ"/>
        </w:rPr>
        <w:t xml:space="preserve">zvýhodněné podmínky při využívání regulačního </w:t>
      </w:r>
      <w:proofErr w:type="spellStart"/>
      <w:r w:rsidRPr="00E64EBD">
        <w:rPr>
          <w:rFonts w:ascii="Times New Roman" w:eastAsia="Times New Roman" w:hAnsi="Times New Roman" w:cs="Times New Roman"/>
          <w:color w:val="auto"/>
          <w:sz w:val="24"/>
          <w:szCs w:val="24"/>
          <w:lang w:eastAsia="cs-CZ"/>
        </w:rPr>
        <w:t>sandboxu</w:t>
      </w:r>
      <w:proofErr w:type="spellEnd"/>
      <w:r w:rsidRPr="00E64EBD">
        <w:rPr>
          <w:rFonts w:ascii="Times New Roman" w:eastAsia="Times New Roman" w:hAnsi="Times New Roman" w:cs="Times New Roman"/>
          <w:color w:val="auto"/>
          <w:sz w:val="24"/>
          <w:szCs w:val="24"/>
          <w:lang w:eastAsia="cs-CZ"/>
        </w:rPr>
        <w:t xml:space="preserve">, kde mohou vyvíjet a testovat AI systémy pod dohledem a získat zpětnou vazbu a usměrnění, aniž by čelily sankcím. </w:t>
      </w:r>
      <w:r w:rsidR="00255CC5" w:rsidRPr="00E64EBD">
        <w:rPr>
          <w:rStyle w:val="Siln"/>
          <w:rFonts w:ascii="Times New Roman" w:hAnsi="Times New Roman" w:cs="Times New Roman"/>
          <w:b w:val="0"/>
          <w:bCs w:val="0"/>
          <w:color w:val="auto"/>
          <w:sz w:val="24"/>
          <w:szCs w:val="24"/>
        </w:rPr>
        <w:t>MSP</w:t>
      </w:r>
      <w:r w:rsidR="00255CC5" w:rsidRPr="00E64EBD">
        <w:rPr>
          <w:rFonts w:ascii="Times New Roman" w:eastAsia="Times New Roman" w:hAnsi="Times New Roman" w:cs="Times New Roman"/>
          <w:color w:val="auto"/>
          <w:sz w:val="24"/>
          <w:szCs w:val="24"/>
          <w:lang w:eastAsia="cs-CZ"/>
        </w:rPr>
        <w:t xml:space="preserve"> </w:t>
      </w:r>
      <w:r w:rsidRPr="00E64EBD">
        <w:rPr>
          <w:rFonts w:ascii="Times New Roman" w:eastAsia="Times New Roman" w:hAnsi="Times New Roman" w:cs="Times New Roman"/>
          <w:color w:val="auto"/>
          <w:sz w:val="24"/>
          <w:szCs w:val="24"/>
          <w:lang w:eastAsia="cs-CZ"/>
        </w:rPr>
        <w:t>také získají výjimky z některých formálních požadavků po</w:t>
      </w:r>
      <w:r w:rsidR="00651A3E">
        <w:rPr>
          <w:rFonts w:ascii="Times New Roman" w:eastAsia="Times New Roman" w:hAnsi="Times New Roman" w:cs="Times New Roman"/>
          <w:color w:val="auto"/>
          <w:sz w:val="24"/>
          <w:szCs w:val="24"/>
          <w:lang w:eastAsia="cs-CZ"/>
        </w:rPr>
        <w:t> </w:t>
      </w:r>
      <w:r w:rsidRPr="00E64EBD">
        <w:rPr>
          <w:rFonts w:ascii="Times New Roman" w:eastAsia="Times New Roman" w:hAnsi="Times New Roman" w:cs="Times New Roman"/>
          <w:color w:val="auto"/>
          <w:sz w:val="24"/>
          <w:szCs w:val="24"/>
          <w:lang w:eastAsia="cs-CZ"/>
        </w:rPr>
        <w:t xml:space="preserve">dobu testování, zejména finančních. Podle AI aktu mají </w:t>
      </w:r>
      <w:r w:rsidR="00255CC5" w:rsidRPr="00E64EBD">
        <w:rPr>
          <w:rFonts w:ascii="Times New Roman" w:eastAsia="Times New Roman" w:hAnsi="Times New Roman" w:cs="Times New Roman"/>
          <w:color w:val="auto"/>
          <w:sz w:val="24"/>
          <w:szCs w:val="24"/>
          <w:lang w:eastAsia="cs-CZ"/>
        </w:rPr>
        <w:t xml:space="preserve">dále </w:t>
      </w:r>
      <w:r w:rsidRPr="00E64EBD">
        <w:rPr>
          <w:rFonts w:ascii="Times New Roman" w:eastAsia="Times New Roman" w:hAnsi="Times New Roman" w:cs="Times New Roman"/>
          <w:color w:val="auto"/>
          <w:sz w:val="24"/>
          <w:szCs w:val="24"/>
          <w:lang w:eastAsia="cs-CZ"/>
        </w:rPr>
        <w:t>Evropská komise i členské státy poskytovat poradenské služby pro</w:t>
      </w:r>
      <w:r w:rsidR="00255CC5" w:rsidRPr="00E64EBD">
        <w:rPr>
          <w:rFonts w:ascii="Times New Roman" w:eastAsia="Times New Roman" w:hAnsi="Times New Roman" w:cs="Times New Roman"/>
          <w:color w:val="auto"/>
          <w:sz w:val="24"/>
          <w:szCs w:val="24"/>
          <w:lang w:eastAsia="cs-CZ"/>
        </w:rPr>
        <w:t xml:space="preserve"> MSP</w:t>
      </w:r>
      <w:r w:rsidRPr="00E64EBD">
        <w:rPr>
          <w:rFonts w:ascii="Times New Roman" w:eastAsia="Times New Roman" w:hAnsi="Times New Roman" w:cs="Times New Roman"/>
          <w:color w:val="auto"/>
          <w:sz w:val="24"/>
          <w:szCs w:val="24"/>
          <w:lang w:eastAsia="cs-CZ"/>
        </w:rPr>
        <w:t>, finanční podporu (např. z evropských fondů nebo programů typu Digitální Evropa), přístup k open-source nástrojům a referenčním databázím. MSP budou také moci využívat certifikované modely vyvinuté většími poskytovateli, což usnadní splnění požadavků na shodu.</w:t>
      </w:r>
    </w:p>
    <w:p w14:paraId="58D23B5C" w14:textId="77777777" w:rsidR="001010CE" w:rsidRPr="00E64EBD" w:rsidRDefault="001010CE" w:rsidP="00683F56">
      <w:pPr>
        <w:jc w:val="both"/>
        <w:rPr>
          <w:rFonts w:ascii="Times New Roman" w:hAnsi="Times New Roman" w:cs="Times New Roman"/>
          <w:i/>
          <w:color w:val="auto"/>
        </w:rPr>
      </w:pPr>
    </w:p>
    <w:p w14:paraId="045E5DA9" w14:textId="751C9587" w:rsidR="00671009" w:rsidRPr="00E64EBD" w:rsidRDefault="005034F1" w:rsidP="00683F56">
      <w:pPr>
        <w:jc w:val="both"/>
        <w:rPr>
          <w:rFonts w:ascii="Times New Roman" w:hAnsi="Times New Roman" w:cs="Times New Roman"/>
          <w:b/>
          <w:bCs/>
          <w:color w:val="auto"/>
          <w:sz w:val="24"/>
          <w:szCs w:val="24"/>
          <w:highlight w:val="yellow"/>
        </w:rPr>
      </w:pPr>
      <w:r w:rsidRPr="00E64EBD">
        <w:rPr>
          <w:rFonts w:ascii="Times New Roman" w:hAnsi="Times New Roman" w:cs="Times New Roman"/>
          <w:b/>
          <w:bCs/>
          <w:color w:val="auto"/>
          <w:sz w:val="24"/>
          <w:szCs w:val="24"/>
        </w:rPr>
        <w:t>8. Z</w:t>
      </w:r>
      <w:r w:rsidR="00B2486D" w:rsidRPr="00E64EBD">
        <w:rPr>
          <w:rFonts w:ascii="Times New Roman" w:hAnsi="Times New Roman" w:cs="Times New Roman"/>
          <w:b/>
          <w:bCs/>
          <w:color w:val="auto"/>
          <w:sz w:val="24"/>
          <w:szCs w:val="24"/>
        </w:rPr>
        <w:t>hodnocení, zda návrhem zákona není zakládána veřejná podpora</w:t>
      </w:r>
      <w:r w:rsidR="00B2486D" w:rsidRPr="00E64EBD">
        <w:rPr>
          <w:rFonts w:ascii="Times New Roman" w:hAnsi="Times New Roman" w:cs="Times New Roman"/>
          <w:b/>
          <w:bCs/>
          <w:color w:val="auto"/>
          <w:sz w:val="24"/>
          <w:szCs w:val="24"/>
          <w:highlight w:val="yellow"/>
        </w:rPr>
        <w:t xml:space="preserve"> </w:t>
      </w:r>
    </w:p>
    <w:p w14:paraId="305B5D3B" w14:textId="69D5BDE6" w:rsidR="00DA294C" w:rsidRPr="00E64EBD" w:rsidRDefault="002C34E1" w:rsidP="00DA294C">
      <w:pPr>
        <w:spacing w:after="0" w:line="276" w:lineRule="auto"/>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Návrh zákona nezakládá veřejnou podporu. </w:t>
      </w:r>
    </w:p>
    <w:p w14:paraId="697383FC" w14:textId="77777777" w:rsidR="00723A9E" w:rsidRPr="00E64EBD" w:rsidRDefault="00723A9E" w:rsidP="00723A9E">
      <w:pPr>
        <w:rPr>
          <w:rFonts w:ascii="Times New Roman" w:hAnsi="Times New Roman" w:cs="Times New Roman"/>
          <w:b/>
          <w:bCs/>
          <w:color w:val="auto"/>
          <w:sz w:val="24"/>
          <w:szCs w:val="24"/>
        </w:rPr>
      </w:pPr>
    </w:p>
    <w:p w14:paraId="383C912C" w14:textId="4D9E1727" w:rsidR="00B2486D" w:rsidRPr="00E64EBD" w:rsidRDefault="005034F1" w:rsidP="00B2486D">
      <w:pPr>
        <w:jc w:val="both"/>
        <w:rPr>
          <w:rFonts w:ascii="Times New Roman" w:hAnsi="Times New Roman" w:cs="Times New Roman"/>
          <w:b/>
          <w:bCs/>
          <w:color w:val="auto"/>
          <w:sz w:val="24"/>
          <w:szCs w:val="24"/>
          <w:highlight w:val="yellow"/>
        </w:rPr>
      </w:pPr>
      <w:r w:rsidRPr="00E64EBD">
        <w:rPr>
          <w:rFonts w:ascii="Times New Roman" w:hAnsi="Times New Roman" w:cs="Times New Roman"/>
          <w:b/>
          <w:bCs/>
          <w:color w:val="auto"/>
          <w:sz w:val="24"/>
          <w:szCs w:val="24"/>
        </w:rPr>
        <w:t>9. Z</w:t>
      </w:r>
      <w:r w:rsidR="00B2486D" w:rsidRPr="00E64EBD">
        <w:rPr>
          <w:rFonts w:ascii="Times New Roman" w:hAnsi="Times New Roman" w:cs="Times New Roman"/>
          <w:b/>
          <w:bCs/>
          <w:color w:val="auto"/>
          <w:sz w:val="24"/>
          <w:szCs w:val="24"/>
        </w:rPr>
        <w:t>hodnocení dopadů na práva a povinnosti fyzických a právnických osob</w:t>
      </w:r>
    </w:p>
    <w:p w14:paraId="43678087" w14:textId="51EAA511" w:rsidR="004C7477" w:rsidRPr="00E64EBD" w:rsidRDefault="009D2FB3" w:rsidP="009D2FB3">
      <w:pPr>
        <w:spacing w:before="100" w:beforeAutospacing="1" w:after="100" w:afterAutospacing="1" w:line="240" w:lineRule="auto"/>
        <w:jc w:val="both"/>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AI akt výrazně ovlivňuje práva a povinnosti osob v digitálním prostoru. Posiluje postavení jednotlivce, klade důraz na etické a nediskriminační využití AI a zavádí přísné povinnosti pro</w:t>
      </w:r>
      <w:r w:rsidR="00651A3E">
        <w:rPr>
          <w:rFonts w:ascii="Times New Roman" w:eastAsia="Times New Roman" w:hAnsi="Times New Roman" w:cs="Times New Roman"/>
          <w:color w:val="auto"/>
          <w:sz w:val="24"/>
          <w:szCs w:val="24"/>
          <w:lang w:eastAsia="cs-CZ"/>
        </w:rPr>
        <w:t> </w:t>
      </w:r>
      <w:r w:rsidRPr="00E64EBD">
        <w:rPr>
          <w:rFonts w:ascii="Times New Roman" w:eastAsia="Times New Roman" w:hAnsi="Times New Roman" w:cs="Times New Roman"/>
          <w:color w:val="auto"/>
          <w:sz w:val="24"/>
          <w:szCs w:val="24"/>
          <w:lang w:eastAsia="cs-CZ"/>
        </w:rPr>
        <w:t>subjekty, které AI vyvíjejí a provozují. AI akt má dopad na práva a povinnosti jednotlivců (fyzických osob) i organizací (právnických osob), a to v několika klíčových rovinách:</w:t>
      </w:r>
    </w:p>
    <w:p w14:paraId="37B2286A" w14:textId="625D76A9" w:rsidR="009D2FB3" w:rsidRPr="00E64EBD" w:rsidRDefault="009D2FB3" w:rsidP="009D2FB3">
      <w:pPr>
        <w:spacing w:before="100" w:beforeAutospacing="1" w:after="100" w:afterAutospacing="1" w:line="240" w:lineRule="auto"/>
        <w:jc w:val="both"/>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b/>
          <w:bCs/>
          <w:color w:val="auto"/>
          <w:sz w:val="24"/>
          <w:szCs w:val="24"/>
          <w:lang w:eastAsia="cs-CZ"/>
        </w:rPr>
        <w:t>9.1. Dopad na práva fyzických osob („dotčené osoby“)</w:t>
      </w:r>
    </w:p>
    <w:p w14:paraId="48C5447F" w14:textId="77777777" w:rsidR="009D2FB3" w:rsidRPr="00E64EBD" w:rsidRDefault="009D2FB3" w:rsidP="009D2FB3">
      <w:pPr>
        <w:spacing w:before="100" w:beforeAutospacing="1" w:after="100" w:afterAutospacing="1" w:line="240" w:lineRule="auto"/>
        <w:jc w:val="both"/>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AI akt posiluje ochranu jednotlivců před škodlivým nebo nespravedlivým využitím AI. Dotčené osoby získávají následující práva:</w:t>
      </w:r>
    </w:p>
    <w:p w14:paraId="6BF87C2D" w14:textId="77777777" w:rsidR="00C82F8A" w:rsidRPr="004C1DD0" w:rsidRDefault="009D2FB3" w:rsidP="004C1DD0">
      <w:pPr>
        <w:pStyle w:val="Odstavecseseznamem"/>
        <w:numPr>
          <w:ilvl w:val="0"/>
          <w:numId w:val="57"/>
        </w:numPr>
        <w:spacing w:before="100" w:beforeAutospacing="1" w:after="100" w:afterAutospacing="1" w:line="276" w:lineRule="auto"/>
        <w:jc w:val="both"/>
        <w:outlineLvl w:val="2"/>
        <w:rPr>
          <w:rFonts w:ascii="Times New Roman" w:eastAsia="Times New Roman" w:hAnsi="Times New Roman" w:cs="Times New Roman"/>
          <w:color w:val="auto"/>
          <w:sz w:val="24"/>
          <w:szCs w:val="24"/>
          <w:lang w:eastAsia="cs-CZ"/>
        </w:rPr>
      </w:pPr>
      <w:r w:rsidRPr="004C1DD0">
        <w:rPr>
          <w:rFonts w:ascii="Times New Roman" w:eastAsia="Times New Roman" w:hAnsi="Times New Roman" w:cs="Times New Roman"/>
          <w:color w:val="auto"/>
          <w:sz w:val="24"/>
          <w:szCs w:val="24"/>
          <w:u w:val="single"/>
          <w:lang w:eastAsia="cs-CZ"/>
        </w:rPr>
        <w:t>Právo na informace</w:t>
      </w:r>
      <w:r w:rsidRPr="004C1DD0">
        <w:rPr>
          <w:rFonts w:ascii="Times New Roman" w:eastAsia="Times New Roman" w:hAnsi="Times New Roman" w:cs="Times New Roman"/>
          <w:color w:val="auto"/>
          <w:sz w:val="24"/>
          <w:szCs w:val="24"/>
          <w:lang w:eastAsia="cs-CZ"/>
        </w:rPr>
        <w:t xml:space="preserve">: Pokud osoba jedná se systémem AI, musí být na tuto skutečnost výslovně upozorněna (čl. 52). U generativních systémů (např. </w:t>
      </w:r>
      <w:proofErr w:type="spellStart"/>
      <w:r w:rsidRPr="004C1DD0">
        <w:rPr>
          <w:rFonts w:ascii="Times New Roman" w:eastAsia="Times New Roman" w:hAnsi="Times New Roman" w:cs="Times New Roman"/>
          <w:color w:val="auto"/>
          <w:sz w:val="24"/>
          <w:szCs w:val="24"/>
          <w:lang w:eastAsia="cs-CZ"/>
        </w:rPr>
        <w:t>deepfake</w:t>
      </w:r>
      <w:proofErr w:type="spellEnd"/>
      <w:r w:rsidRPr="004C1DD0">
        <w:rPr>
          <w:rFonts w:ascii="Times New Roman" w:eastAsia="Times New Roman" w:hAnsi="Times New Roman" w:cs="Times New Roman"/>
          <w:color w:val="auto"/>
          <w:sz w:val="24"/>
          <w:szCs w:val="24"/>
          <w:lang w:eastAsia="cs-CZ"/>
        </w:rPr>
        <w:t>, syntetický obsah) je požadováno zřetelné označení výstupů jako uměle vytvořených.</w:t>
      </w:r>
    </w:p>
    <w:p w14:paraId="3420BF89" w14:textId="255C9623" w:rsidR="009D2FB3" w:rsidRPr="004C1DD0" w:rsidRDefault="009D2FB3" w:rsidP="004C1DD0">
      <w:pPr>
        <w:pStyle w:val="Odstavecseseznamem"/>
        <w:numPr>
          <w:ilvl w:val="0"/>
          <w:numId w:val="57"/>
        </w:numPr>
        <w:spacing w:before="100" w:beforeAutospacing="1" w:after="100" w:afterAutospacing="1" w:line="276" w:lineRule="auto"/>
        <w:jc w:val="both"/>
        <w:outlineLvl w:val="2"/>
        <w:rPr>
          <w:rFonts w:ascii="Times New Roman" w:eastAsia="Times New Roman" w:hAnsi="Times New Roman" w:cs="Times New Roman"/>
          <w:color w:val="auto"/>
          <w:sz w:val="24"/>
          <w:szCs w:val="24"/>
          <w:lang w:eastAsia="cs-CZ"/>
        </w:rPr>
      </w:pPr>
      <w:r w:rsidRPr="004C1DD0">
        <w:rPr>
          <w:rFonts w:ascii="Times New Roman" w:eastAsia="Times New Roman" w:hAnsi="Times New Roman" w:cs="Times New Roman"/>
          <w:color w:val="auto"/>
          <w:sz w:val="24"/>
          <w:szCs w:val="24"/>
          <w:u w:val="single"/>
          <w:lang w:eastAsia="cs-CZ"/>
        </w:rPr>
        <w:t>Právo na lidský dohled a přezkum:</w:t>
      </w:r>
      <w:r w:rsidRPr="004C1DD0">
        <w:rPr>
          <w:rFonts w:ascii="Times New Roman" w:eastAsia="Times New Roman" w:hAnsi="Times New Roman" w:cs="Times New Roman"/>
          <w:color w:val="auto"/>
          <w:sz w:val="24"/>
          <w:szCs w:val="24"/>
          <w:lang w:eastAsia="cs-CZ"/>
        </w:rPr>
        <w:t xml:space="preserve"> V případě, že AI systém činí rozhodnutí se závažným právním nebo faktickým dopadem (např. zamítnutí dávky, úvěru, odmítnutí zaměstnání), má osoba právo žádat lidský zásah nebo přezkum rozhodnutí.</w:t>
      </w:r>
    </w:p>
    <w:p w14:paraId="6760B9BE" w14:textId="4507B39F" w:rsidR="009D2FB3" w:rsidRPr="004C1DD0" w:rsidRDefault="009D2FB3" w:rsidP="004C1DD0">
      <w:pPr>
        <w:pStyle w:val="Odstavecseseznamem"/>
        <w:numPr>
          <w:ilvl w:val="0"/>
          <w:numId w:val="57"/>
        </w:numPr>
        <w:spacing w:before="100" w:beforeAutospacing="1" w:after="100" w:afterAutospacing="1" w:line="276" w:lineRule="auto"/>
        <w:jc w:val="both"/>
        <w:outlineLvl w:val="2"/>
        <w:rPr>
          <w:rFonts w:ascii="Times New Roman" w:eastAsia="Times New Roman" w:hAnsi="Times New Roman" w:cs="Times New Roman"/>
          <w:color w:val="auto"/>
          <w:sz w:val="24"/>
          <w:szCs w:val="24"/>
          <w:lang w:eastAsia="cs-CZ"/>
        </w:rPr>
      </w:pPr>
      <w:r w:rsidRPr="004C1DD0">
        <w:rPr>
          <w:rFonts w:ascii="Times New Roman" w:eastAsia="Times New Roman" w:hAnsi="Times New Roman" w:cs="Times New Roman"/>
          <w:color w:val="auto"/>
          <w:sz w:val="24"/>
          <w:szCs w:val="24"/>
          <w:u w:val="single"/>
          <w:lang w:eastAsia="cs-CZ"/>
        </w:rPr>
        <w:t>Právo na rovné zacházení:</w:t>
      </w:r>
      <w:r w:rsidRPr="004C1DD0">
        <w:rPr>
          <w:rFonts w:ascii="Times New Roman" w:eastAsia="Times New Roman" w:hAnsi="Times New Roman" w:cs="Times New Roman"/>
          <w:b/>
          <w:bCs/>
          <w:color w:val="auto"/>
          <w:sz w:val="24"/>
          <w:szCs w:val="24"/>
          <w:lang w:eastAsia="cs-CZ"/>
        </w:rPr>
        <w:t xml:space="preserve"> </w:t>
      </w:r>
      <w:r w:rsidRPr="004C1DD0">
        <w:rPr>
          <w:rFonts w:ascii="Times New Roman" w:eastAsia="Times New Roman" w:hAnsi="Times New Roman" w:cs="Times New Roman"/>
          <w:color w:val="auto"/>
          <w:sz w:val="24"/>
          <w:szCs w:val="24"/>
          <w:lang w:eastAsia="cs-CZ"/>
        </w:rPr>
        <w:t>Osoba má právo, aby AI systém nerozhodoval diskriminačně, např.</w:t>
      </w:r>
      <w:r w:rsidR="00A52DF8" w:rsidRPr="004C1DD0">
        <w:rPr>
          <w:rFonts w:ascii="Times New Roman" w:eastAsia="Times New Roman" w:hAnsi="Times New Roman" w:cs="Times New Roman"/>
          <w:color w:val="auto"/>
          <w:sz w:val="24"/>
          <w:szCs w:val="24"/>
          <w:lang w:eastAsia="cs-CZ"/>
        </w:rPr>
        <w:t> </w:t>
      </w:r>
      <w:r w:rsidRPr="004C1DD0">
        <w:rPr>
          <w:rFonts w:ascii="Times New Roman" w:eastAsia="Times New Roman" w:hAnsi="Times New Roman" w:cs="Times New Roman"/>
          <w:color w:val="auto"/>
          <w:sz w:val="24"/>
          <w:szCs w:val="24"/>
          <w:lang w:eastAsia="cs-CZ"/>
        </w:rPr>
        <w:t>na</w:t>
      </w:r>
      <w:r w:rsidR="00A52DF8" w:rsidRPr="004C1DD0">
        <w:rPr>
          <w:rFonts w:ascii="Times New Roman" w:eastAsia="Times New Roman" w:hAnsi="Times New Roman" w:cs="Times New Roman"/>
          <w:color w:val="auto"/>
          <w:sz w:val="24"/>
          <w:szCs w:val="24"/>
          <w:lang w:eastAsia="cs-CZ"/>
        </w:rPr>
        <w:t> </w:t>
      </w:r>
      <w:r w:rsidRPr="004C1DD0">
        <w:rPr>
          <w:rFonts w:ascii="Times New Roman" w:eastAsia="Times New Roman" w:hAnsi="Times New Roman" w:cs="Times New Roman"/>
          <w:color w:val="auto"/>
          <w:sz w:val="24"/>
          <w:szCs w:val="24"/>
          <w:lang w:eastAsia="cs-CZ"/>
        </w:rPr>
        <w:t>základě pohlaví, věku, rasy, zdravotního postižení nebo jiného chráněného znaku. AI</w:t>
      </w:r>
      <w:r w:rsidR="00A52DF8" w:rsidRPr="004C1DD0">
        <w:rPr>
          <w:rFonts w:ascii="Times New Roman" w:eastAsia="Times New Roman" w:hAnsi="Times New Roman" w:cs="Times New Roman"/>
          <w:color w:val="auto"/>
          <w:sz w:val="24"/>
          <w:szCs w:val="24"/>
          <w:lang w:eastAsia="cs-CZ"/>
        </w:rPr>
        <w:t> </w:t>
      </w:r>
      <w:r w:rsidRPr="004C1DD0">
        <w:rPr>
          <w:rFonts w:ascii="Times New Roman" w:eastAsia="Times New Roman" w:hAnsi="Times New Roman" w:cs="Times New Roman"/>
          <w:color w:val="auto"/>
          <w:sz w:val="24"/>
          <w:szCs w:val="24"/>
          <w:lang w:eastAsia="cs-CZ"/>
        </w:rPr>
        <w:t>systémy musí být navrženy a používány nediskriminačně a spravedlivě.</w:t>
      </w:r>
    </w:p>
    <w:p w14:paraId="04C2991A" w14:textId="77777777" w:rsidR="009D2FB3" w:rsidRPr="004C1DD0" w:rsidRDefault="009D2FB3" w:rsidP="004C1DD0">
      <w:pPr>
        <w:pStyle w:val="Odstavecseseznamem"/>
        <w:numPr>
          <w:ilvl w:val="0"/>
          <w:numId w:val="57"/>
        </w:numPr>
        <w:spacing w:before="100" w:beforeAutospacing="1" w:after="100" w:afterAutospacing="1" w:line="276" w:lineRule="auto"/>
        <w:jc w:val="both"/>
        <w:outlineLvl w:val="2"/>
        <w:rPr>
          <w:rFonts w:ascii="Times New Roman" w:eastAsia="Times New Roman" w:hAnsi="Times New Roman" w:cs="Times New Roman"/>
          <w:color w:val="auto"/>
          <w:sz w:val="24"/>
          <w:szCs w:val="24"/>
          <w:lang w:eastAsia="cs-CZ"/>
        </w:rPr>
      </w:pPr>
      <w:r w:rsidRPr="004C1DD0">
        <w:rPr>
          <w:rFonts w:ascii="Times New Roman" w:eastAsia="Times New Roman" w:hAnsi="Times New Roman" w:cs="Times New Roman"/>
          <w:color w:val="auto"/>
          <w:sz w:val="24"/>
          <w:szCs w:val="24"/>
          <w:u w:val="single"/>
          <w:lang w:eastAsia="cs-CZ"/>
        </w:rPr>
        <w:t>Právo podat stížnost:</w:t>
      </w:r>
      <w:r w:rsidRPr="004C1DD0">
        <w:rPr>
          <w:rFonts w:ascii="Times New Roman" w:eastAsia="Times New Roman" w:hAnsi="Times New Roman" w:cs="Times New Roman"/>
          <w:color w:val="auto"/>
          <w:sz w:val="24"/>
          <w:szCs w:val="24"/>
          <w:lang w:eastAsia="cs-CZ"/>
        </w:rPr>
        <w:t xml:space="preserve"> Dotčená osoba má právo podat stížnost k příslušnému dozorovému orgánu, pokud se domnívá, že systém AI: jedná v rozporu s pravidly nařízení nebo způsobil újmu nebo diskriminaci.</w:t>
      </w:r>
    </w:p>
    <w:p w14:paraId="38781D36" w14:textId="7F8559E3" w:rsidR="009D2FB3" w:rsidRPr="00E64EBD" w:rsidRDefault="009D2FB3" w:rsidP="009D2FB3">
      <w:pPr>
        <w:spacing w:before="100" w:beforeAutospacing="1" w:after="100" w:afterAutospacing="1" w:line="240" w:lineRule="auto"/>
        <w:jc w:val="both"/>
        <w:outlineLvl w:val="1"/>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9.2. Dopad na povinnosti právnických osob</w:t>
      </w:r>
    </w:p>
    <w:p w14:paraId="7305853E" w14:textId="72FF0C85" w:rsidR="009D2FB3" w:rsidRPr="00E64EBD" w:rsidRDefault="009D2FB3" w:rsidP="009D2FB3">
      <w:pPr>
        <w:spacing w:before="100" w:beforeAutospacing="1" w:after="100" w:afterAutospacing="1" w:line="240" w:lineRule="auto"/>
        <w:jc w:val="both"/>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lastRenderedPageBreak/>
        <w:t xml:space="preserve">Právnické osoby, které AI systémy vyvíjejí, poskytují nebo nasazují, mají podle AI </w:t>
      </w:r>
      <w:r w:rsidR="00C82F8A" w:rsidRPr="00E64EBD">
        <w:rPr>
          <w:rFonts w:ascii="Times New Roman" w:eastAsia="Times New Roman" w:hAnsi="Times New Roman" w:cs="Times New Roman"/>
          <w:color w:val="auto"/>
          <w:sz w:val="24"/>
          <w:szCs w:val="24"/>
          <w:lang w:eastAsia="cs-CZ"/>
        </w:rPr>
        <w:t>ak</w:t>
      </w:r>
      <w:r w:rsidRPr="00E64EBD">
        <w:rPr>
          <w:rFonts w:ascii="Times New Roman" w:eastAsia="Times New Roman" w:hAnsi="Times New Roman" w:cs="Times New Roman"/>
          <w:color w:val="auto"/>
          <w:sz w:val="24"/>
          <w:szCs w:val="24"/>
          <w:lang w:eastAsia="cs-CZ"/>
        </w:rPr>
        <w:t>tu řadu právních povinností:</w:t>
      </w:r>
    </w:p>
    <w:p w14:paraId="35D5998E" w14:textId="4C0919EF" w:rsidR="009D2FB3" w:rsidRPr="004C1DD0" w:rsidRDefault="009D2FB3" w:rsidP="004C1DD0">
      <w:pPr>
        <w:pStyle w:val="Odstavecseseznamem"/>
        <w:numPr>
          <w:ilvl w:val="0"/>
          <w:numId w:val="57"/>
        </w:numPr>
        <w:spacing w:before="100" w:beforeAutospacing="1" w:after="100" w:afterAutospacing="1" w:line="276" w:lineRule="auto"/>
        <w:jc w:val="both"/>
        <w:outlineLvl w:val="2"/>
        <w:rPr>
          <w:rFonts w:ascii="Times New Roman" w:eastAsia="Times New Roman" w:hAnsi="Times New Roman" w:cs="Times New Roman"/>
          <w:color w:val="auto"/>
          <w:sz w:val="24"/>
          <w:szCs w:val="24"/>
          <w:lang w:eastAsia="cs-CZ"/>
        </w:rPr>
      </w:pPr>
      <w:r w:rsidRPr="004C1DD0">
        <w:rPr>
          <w:rFonts w:ascii="Times New Roman" w:eastAsia="Times New Roman" w:hAnsi="Times New Roman" w:cs="Times New Roman"/>
          <w:color w:val="auto"/>
          <w:sz w:val="24"/>
          <w:szCs w:val="24"/>
          <w:u w:val="single"/>
          <w:lang w:eastAsia="cs-CZ"/>
        </w:rPr>
        <w:t>Kategorizace systému podle rizika</w:t>
      </w:r>
      <w:r w:rsidRPr="004C1DD0">
        <w:rPr>
          <w:rFonts w:ascii="Times New Roman" w:eastAsia="Times New Roman" w:hAnsi="Times New Roman" w:cs="Times New Roman"/>
          <w:color w:val="auto"/>
          <w:sz w:val="24"/>
          <w:szCs w:val="24"/>
          <w:lang w:eastAsia="cs-CZ"/>
        </w:rPr>
        <w:t>: musí určit, zda jejich AI systém spadá do: zakázaných systémů (čl. 5), vysoce rizikových systémů (čl. 6–29), systémů s omezeným rizikem (např. chatboti), nebo obecných modelů AI (GPAI systémů)</w:t>
      </w:r>
      <w:r w:rsidR="00C82F8A" w:rsidRPr="004C1DD0">
        <w:rPr>
          <w:rFonts w:ascii="Times New Roman" w:eastAsia="Times New Roman" w:hAnsi="Times New Roman" w:cs="Times New Roman"/>
          <w:color w:val="auto"/>
          <w:sz w:val="24"/>
          <w:szCs w:val="24"/>
          <w:lang w:eastAsia="cs-CZ"/>
        </w:rPr>
        <w:t>.</w:t>
      </w:r>
    </w:p>
    <w:p w14:paraId="5E70A424" w14:textId="5BDC8787" w:rsidR="009D2FB3" w:rsidRPr="004C1DD0" w:rsidRDefault="009D2FB3" w:rsidP="004C1DD0">
      <w:pPr>
        <w:pStyle w:val="Odstavecseseznamem"/>
        <w:numPr>
          <w:ilvl w:val="0"/>
          <w:numId w:val="57"/>
        </w:numPr>
        <w:spacing w:before="100" w:beforeAutospacing="1" w:after="100" w:afterAutospacing="1" w:line="276" w:lineRule="auto"/>
        <w:jc w:val="both"/>
        <w:outlineLvl w:val="2"/>
        <w:rPr>
          <w:rFonts w:ascii="Times New Roman" w:eastAsia="Times New Roman" w:hAnsi="Times New Roman" w:cs="Times New Roman"/>
          <w:b/>
          <w:bCs/>
          <w:color w:val="auto"/>
          <w:sz w:val="24"/>
          <w:szCs w:val="24"/>
          <w:lang w:eastAsia="cs-CZ"/>
        </w:rPr>
      </w:pPr>
      <w:r w:rsidRPr="004C1DD0">
        <w:rPr>
          <w:rFonts w:ascii="Times New Roman" w:eastAsia="Times New Roman" w:hAnsi="Times New Roman" w:cs="Times New Roman"/>
          <w:color w:val="auto"/>
          <w:sz w:val="24"/>
          <w:szCs w:val="24"/>
          <w:u w:val="single"/>
          <w:lang w:eastAsia="cs-CZ"/>
        </w:rPr>
        <w:t xml:space="preserve">Povinnost řízení rizik: </w:t>
      </w:r>
      <w:r w:rsidRPr="004C1DD0">
        <w:rPr>
          <w:rFonts w:ascii="Times New Roman" w:eastAsia="Times New Roman" w:hAnsi="Times New Roman" w:cs="Times New Roman"/>
          <w:color w:val="auto"/>
          <w:sz w:val="24"/>
          <w:szCs w:val="24"/>
          <w:lang w:eastAsia="cs-CZ"/>
        </w:rPr>
        <w:t>povinnosti u vysoce rizikových systémů zahrnují:</w:t>
      </w:r>
      <w:r w:rsidR="001332AD" w:rsidRPr="004C1DD0">
        <w:rPr>
          <w:rFonts w:ascii="Times New Roman" w:eastAsia="Times New Roman" w:hAnsi="Times New Roman" w:cs="Times New Roman"/>
          <w:color w:val="auto"/>
          <w:sz w:val="24"/>
          <w:szCs w:val="24"/>
          <w:lang w:eastAsia="cs-CZ"/>
        </w:rPr>
        <w:t xml:space="preserve"> </w:t>
      </w:r>
      <w:r w:rsidRPr="004C1DD0">
        <w:rPr>
          <w:rFonts w:ascii="Times New Roman" w:eastAsia="Times New Roman" w:hAnsi="Times New Roman" w:cs="Times New Roman"/>
          <w:color w:val="auto"/>
          <w:sz w:val="24"/>
          <w:szCs w:val="24"/>
          <w:lang w:eastAsia="cs-CZ"/>
        </w:rPr>
        <w:t>posouzení rizik včetně dopadu na základní práva,</w:t>
      </w:r>
      <w:r w:rsidRPr="004C1DD0">
        <w:rPr>
          <w:rFonts w:ascii="Times New Roman" w:eastAsia="Times New Roman" w:hAnsi="Times New Roman" w:cs="Times New Roman"/>
          <w:b/>
          <w:bCs/>
          <w:color w:val="auto"/>
          <w:sz w:val="24"/>
          <w:szCs w:val="24"/>
          <w:lang w:eastAsia="cs-CZ"/>
        </w:rPr>
        <w:t xml:space="preserve"> </w:t>
      </w:r>
      <w:r w:rsidRPr="004C1DD0">
        <w:rPr>
          <w:rFonts w:ascii="Times New Roman" w:eastAsia="Times New Roman" w:hAnsi="Times New Roman" w:cs="Times New Roman"/>
          <w:color w:val="auto"/>
          <w:sz w:val="24"/>
          <w:szCs w:val="24"/>
          <w:lang w:eastAsia="cs-CZ"/>
        </w:rPr>
        <w:t>vedení technické dokumentace,</w:t>
      </w:r>
      <w:r w:rsidRPr="004C1DD0">
        <w:rPr>
          <w:rFonts w:ascii="Times New Roman" w:eastAsia="Times New Roman" w:hAnsi="Times New Roman" w:cs="Times New Roman"/>
          <w:b/>
          <w:bCs/>
          <w:color w:val="auto"/>
          <w:sz w:val="24"/>
          <w:szCs w:val="24"/>
          <w:lang w:eastAsia="cs-CZ"/>
        </w:rPr>
        <w:t xml:space="preserve"> </w:t>
      </w:r>
      <w:r w:rsidRPr="004C1DD0">
        <w:rPr>
          <w:rFonts w:ascii="Times New Roman" w:eastAsia="Times New Roman" w:hAnsi="Times New Roman" w:cs="Times New Roman"/>
          <w:color w:val="auto"/>
          <w:sz w:val="24"/>
          <w:szCs w:val="24"/>
          <w:lang w:eastAsia="cs-CZ"/>
        </w:rPr>
        <w:t xml:space="preserve">zajištění kvality dat a zamezení </w:t>
      </w:r>
      <w:proofErr w:type="spellStart"/>
      <w:r w:rsidRPr="004C1DD0">
        <w:rPr>
          <w:rFonts w:ascii="Times New Roman" w:eastAsia="Times New Roman" w:hAnsi="Times New Roman" w:cs="Times New Roman"/>
          <w:color w:val="auto"/>
          <w:sz w:val="24"/>
          <w:szCs w:val="24"/>
          <w:lang w:eastAsia="cs-CZ"/>
        </w:rPr>
        <w:t>biasu</w:t>
      </w:r>
      <w:proofErr w:type="spellEnd"/>
      <w:r w:rsidRPr="004C1DD0">
        <w:rPr>
          <w:rFonts w:ascii="Times New Roman" w:eastAsia="Times New Roman" w:hAnsi="Times New Roman" w:cs="Times New Roman"/>
          <w:color w:val="auto"/>
          <w:sz w:val="24"/>
          <w:szCs w:val="24"/>
          <w:lang w:eastAsia="cs-CZ"/>
        </w:rPr>
        <w:t>, umožnění lidského dohledu,</w:t>
      </w:r>
      <w:r w:rsidRPr="004C1DD0">
        <w:rPr>
          <w:rFonts w:ascii="Times New Roman" w:eastAsia="Times New Roman" w:hAnsi="Times New Roman" w:cs="Times New Roman"/>
          <w:b/>
          <w:bCs/>
          <w:color w:val="auto"/>
          <w:sz w:val="24"/>
          <w:szCs w:val="24"/>
          <w:lang w:eastAsia="cs-CZ"/>
        </w:rPr>
        <w:t xml:space="preserve"> </w:t>
      </w:r>
      <w:r w:rsidRPr="004C1DD0">
        <w:rPr>
          <w:rFonts w:ascii="Times New Roman" w:eastAsia="Times New Roman" w:hAnsi="Times New Roman" w:cs="Times New Roman"/>
          <w:color w:val="auto"/>
          <w:sz w:val="24"/>
          <w:szCs w:val="24"/>
          <w:lang w:eastAsia="cs-CZ"/>
        </w:rPr>
        <w:t>transparentnost vůči uživatelům.</w:t>
      </w:r>
    </w:p>
    <w:p w14:paraId="2255E4D4" w14:textId="2AA1182D" w:rsidR="009D2FB3" w:rsidRPr="004C1DD0" w:rsidRDefault="009D2FB3" w:rsidP="004C1DD0">
      <w:pPr>
        <w:pStyle w:val="Odstavecseseznamem"/>
        <w:numPr>
          <w:ilvl w:val="0"/>
          <w:numId w:val="57"/>
        </w:numPr>
        <w:spacing w:before="100" w:beforeAutospacing="1" w:after="100" w:afterAutospacing="1" w:line="276" w:lineRule="auto"/>
        <w:jc w:val="both"/>
        <w:outlineLvl w:val="2"/>
        <w:rPr>
          <w:rFonts w:ascii="Times New Roman" w:eastAsia="Times New Roman" w:hAnsi="Times New Roman" w:cs="Times New Roman"/>
          <w:b/>
          <w:bCs/>
          <w:color w:val="auto"/>
          <w:sz w:val="24"/>
          <w:szCs w:val="24"/>
          <w:lang w:eastAsia="cs-CZ"/>
        </w:rPr>
      </w:pPr>
      <w:r w:rsidRPr="004C1DD0">
        <w:rPr>
          <w:rFonts w:ascii="Times New Roman" w:eastAsia="Times New Roman" w:hAnsi="Times New Roman" w:cs="Times New Roman"/>
          <w:color w:val="auto"/>
          <w:sz w:val="24"/>
          <w:szCs w:val="24"/>
          <w:u w:val="single"/>
          <w:lang w:eastAsia="cs-CZ"/>
        </w:rPr>
        <w:t>Registrace a dohled:</w:t>
      </w:r>
      <w:r w:rsidRPr="004C1DD0">
        <w:rPr>
          <w:rFonts w:ascii="Times New Roman" w:eastAsia="Times New Roman" w:hAnsi="Times New Roman" w:cs="Times New Roman"/>
          <w:b/>
          <w:bCs/>
          <w:color w:val="auto"/>
          <w:sz w:val="24"/>
          <w:szCs w:val="24"/>
          <w:lang w:eastAsia="cs-CZ"/>
        </w:rPr>
        <w:t xml:space="preserve"> </w:t>
      </w:r>
      <w:r w:rsidRPr="004C1DD0">
        <w:rPr>
          <w:rFonts w:ascii="Times New Roman" w:eastAsia="Times New Roman" w:hAnsi="Times New Roman" w:cs="Times New Roman"/>
          <w:color w:val="auto"/>
          <w:sz w:val="24"/>
          <w:szCs w:val="24"/>
          <w:lang w:eastAsia="cs-CZ"/>
        </w:rPr>
        <w:t xml:space="preserve">poskytovatel vysoce rizikového systému jej musí zaregistrovat v centrálním unijním registru a je podroben </w:t>
      </w:r>
      <w:r w:rsidR="003C6462" w:rsidRPr="004C1DD0">
        <w:rPr>
          <w:rFonts w:ascii="Times New Roman" w:eastAsia="Times New Roman" w:hAnsi="Times New Roman" w:cs="Times New Roman"/>
          <w:color w:val="auto"/>
          <w:sz w:val="24"/>
          <w:szCs w:val="24"/>
          <w:lang w:eastAsia="cs-CZ"/>
        </w:rPr>
        <w:t xml:space="preserve">pravomocem dozorového orgánu. </w:t>
      </w:r>
    </w:p>
    <w:p w14:paraId="54385422" w14:textId="77777777" w:rsidR="009D2FB3" w:rsidRPr="004C1DD0" w:rsidRDefault="009D2FB3" w:rsidP="004C1DD0">
      <w:pPr>
        <w:pStyle w:val="Odstavecseseznamem"/>
        <w:numPr>
          <w:ilvl w:val="0"/>
          <w:numId w:val="57"/>
        </w:numPr>
        <w:spacing w:before="100" w:beforeAutospacing="1" w:after="100" w:afterAutospacing="1" w:line="276" w:lineRule="auto"/>
        <w:jc w:val="both"/>
        <w:outlineLvl w:val="2"/>
        <w:rPr>
          <w:rFonts w:ascii="Times New Roman" w:eastAsia="Times New Roman" w:hAnsi="Times New Roman" w:cs="Times New Roman"/>
          <w:b/>
          <w:bCs/>
          <w:color w:val="auto"/>
          <w:sz w:val="24"/>
          <w:szCs w:val="24"/>
          <w:lang w:eastAsia="cs-CZ"/>
        </w:rPr>
      </w:pPr>
      <w:r w:rsidRPr="004C1DD0">
        <w:rPr>
          <w:rFonts w:ascii="Times New Roman" w:eastAsia="Times New Roman" w:hAnsi="Times New Roman" w:cs="Times New Roman"/>
          <w:color w:val="auto"/>
          <w:sz w:val="24"/>
          <w:szCs w:val="24"/>
          <w:u w:val="single"/>
          <w:lang w:eastAsia="cs-CZ"/>
        </w:rPr>
        <w:t>Oznamování incidentů:</w:t>
      </w:r>
      <w:r w:rsidRPr="004C1DD0">
        <w:rPr>
          <w:rFonts w:ascii="Times New Roman" w:eastAsia="Times New Roman" w:hAnsi="Times New Roman" w:cs="Times New Roman"/>
          <w:b/>
          <w:bCs/>
          <w:color w:val="auto"/>
          <w:sz w:val="24"/>
          <w:szCs w:val="24"/>
          <w:lang w:eastAsia="cs-CZ"/>
        </w:rPr>
        <w:t xml:space="preserve"> </w:t>
      </w:r>
      <w:r w:rsidRPr="004C1DD0">
        <w:rPr>
          <w:rFonts w:ascii="Times New Roman" w:eastAsia="Times New Roman" w:hAnsi="Times New Roman" w:cs="Times New Roman"/>
          <w:color w:val="auto"/>
          <w:sz w:val="24"/>
          <w:szCs w:val="24"/>
          <w:lang w:eastAsia="cs-CZ"/>
        </w:rPr>
        <w:t>povinnost oznámit závažné incidenty způsobené AI systémem (např. újma, diskriminace, selhání bezpečnostních funkcí).</w:t>
      </w:r>
    </w:p>
    <w:p w14:paraId="417517F6" w14:textId="1996D3B2" w:rsidR="008921EE" w:rsidRPr="004C1DD0" w:rsidRDefault="009D2FB3" w:rsidP="004C1DD0">
      <w:pPr>
        <w:pStyle w:val="Odstavecseseznamem"/>
        <w:numPr>
          <w:ilvl w:val="0"/>
          <w:numId w:val="57"/>
        </w:numPr>
        <w:spacing w:before="100" w:beforeAutospacing="1" w:after="100" w:afterAutospacing="1" w:line="276" w:lineRule="auto"/>
        <w:jc w:val="both"/>
        <w:outlineLvl w:val="2"/>
        <w:rPr>
          <w:rFonts w:ascii="Times New Roman" w:hAnsi="Times New Roman" w:cs="Times New Roman"/>
          <w:color w:val="auto"/>
          <w:sz w:val="24"/>
          <w:szCs w:val="24"/>
        </w:rPr>
      </w:pPr>
      <w:r w:rsidRPr="004C1DD0">
        <w:rPr>
          <w:rFonts w:ascii="Times New Roman" w:eastAsia="Times New Roman" w:hAnsi="Times New Roman" w:cs="Times New Roman"/>
          <w:color w:val="auto"/>
          <w:sz w:val="24"/>
          <w:szCs w:val="24"/>
          <w:u w:val="single"/>
          <w:lang w:eastAsia="cs-CZ"/>
        </w:rPr>
        <w:t>Spolupráce s dozorovým orgánem:</w:t>
      </w:r>
      <w:r w:rsidRPr="004C1DD0">
        <w:rPr>
          <w:rFonts w:ascii="Times New Roman" w:eastAsia="Times New Roman" w:hAnsi="Times New Roman" w:cs="Times New Roman"/>
          <w:b/>
          <w:bCs/>
          <w:color w:val="auto"/>
          <w:sz w:val="24"/>
          <w:szCs w:val="24"/>
          <w:lang w:eastAsia="cs-CZ"/>
        </w:rPr>
        <w:t xml:space="preserve"> </w:t>
      </w:r>
      <w:r w:rsidRPr="004C1DD0">
        <w:rPr>
          <w:rFonts w:ascii="Times New Roman" w:eastAsia="Times New Roman" w:hAnsi="Times New Roman" w:cs="Times New Roman"/>
          <w:color w:val="auto"/>
          <w:sz w:val="24"/>
          <w:szCs w:val="24"/>
          <w:lang w:eastAsia="cs-CZ"/>
        </w:rPr>
        <w:t>poskytovatelé a provozovatelé AI musí:</w:t>
      </w:r>
      <w:r w:rsidRPr="004C1DD0">
        <w:rPr>
          <w:rFonts w:ascii="Times New Roman" w:eastAsia="Times New Roman" w:hAnsi="Times New Roman" w:cs="Times New Roman"/>
          <w:b/>
          <w:bCs/>
          <w:color w:val="auto"/>
          <w:sz w:val="24"/>
          <w:szCs w:val="24"/>
          <w:lang w:eastAsia="cs-CZ"/>
        </w:rPr>
        <w:t xml:space="preserve"> </w:t>
      </w:r>
      <w:r w:rsidRPr="004C1DD0">
        <w:rPr>
          <w:rFonts w:ascii="Times New Roman" w:eastAsia="Times New Roman" w:hAnsi="Times New Roman" w:cs="Times New Roman"/>
          <w:color w:val="auto"/>
          <w:sz w:val="24"/>
          <w:szCs w:val="24"/>
          <w:lang w:eastAsia="cs-CZ"/>
        </w:rPr>
        <w:t>poskytnout informace a dokumentaci, umožnit audit systému, spolupracovat při vyšetřování stížností nebo porušení.</w:t>
      </w:r>
    </w:p>
    <w:p w14:paraId="069A1D2E" w14:textId="5382AB02" w:rsidR="00B2486D" w:rsidRPr="00E64EBD" w:rsidRDefault="005034F1" w:rsidP="00B2486D">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t>10. Z</w:t>
      </w:r>
      <w:r w:rsidR="00B2486D" w:rsidRPr="00E64EBD">
        <w:rPr>
          <w:rFonts w:ascii="Times New Roman" w:hAnsi="Times New Roman" w:cs="Times New Roman"/>
          <w:b/>
          <w:bCs/>
          <w:color w:val="auto"/>
          <w:sz w:val="24"/>
          <w:szCs w:val="24"/>
        </w:rPr>
        <w:t>hodnocení sociálních dopadů, včetně dopadů na specifické skupiny obyvatel, zejména osoby sociálně slabé, osoby se zdravotním postižením a národnostní menšiny, dopadů na</w:t>
      </w:r>
      <w:r w:rsidR="001332AD">
        <w:rPr>
          <w:rFonts w:ascii="Times New Roman" w:hAnsi="Times New Roman" w:cs="Times New Roman"/>
          <w:b/>
          <w:bCs/>
          <w:color w:val="auto"/>
          <w:sz w:val="24"/>
          <w:szCs w:val="24"/>
        </w:rPr>
        <w:t> </w:t>
      </w:r>
      <w:r w:rsidR="00B2486D" w:rsidRPr="00E64EBD">
        <w:rPr>
          <w:rFonts w:ascii="Times New Roman" w:hAnsi="Times New Roman" w:cs="Times New Roman"/>
          <w:b/>
          <w:bCs/>
          <w:color w:val="auto"/>
          <w:sz w:val="24"/>
          <w:szCs w:val="24"/>
        </w:rPr>
        <w:t>ochranu práv dětí a dopadů na životní prostředí</w:t>
      </w:r>
    </w:p>
    <w:p w14:paraId="79F5AD53" w14:textId="3C25AFF2" w:rsidR="00127303" w:rsidRPr="00E64EBD" w:rsidRDefault="00127303" w:rsidP="00A565EC">
      <w:pPr>
        <w:pStyle w:val="Bezmezer"/>
        <w:spacing w:line="276" w:lineRule="auto"/>
        <w:jc w:val="both"/>
        <w:rPr>
          <w:rFonts w:ascii="Times New Roman" w:hAnsi="Times New Roman" w:cs="Times New Roman"/>
          <w:color w:val="auto"/>
          <w:sz w:val="24"/>
          <w:szCs w:val="24"/>
          <w:lang w:eastAsia="cs-CZ"/>
        </w:rPr>
      </w:pPr>
      <w:r w:rsidRPr="00E64EBD">
        <w:rPr>
          <w:rFonts w:ascii="Times New Roman" w:hAnsi="Times New Roman" w:cs="Times New Roman"/>
          <w:color w:val="auto"/>
          <w:sz w:val="24"/>
          <w:szCs w:val="24"/>
          <w:lang w:eastAsia="cs-CZ"/>
        </w:rPr>
        <w:t>V rámci hodnocení dopadů se předkladatel zaměřuje především na dopady, které vyplývají z AI aktu.</w:t>
      </w:r>
      <w:r w:rsidR="00A51AE1" w:rsidRPr="00E64EBD">
        <w:rPr>
          <w:rFonts w:ascii="Times New Roman" w:hAnsi="Times New Roman" w:cs="Times New Roman"/>
          <w:color w:val="auto"/>
          <w:sz w:val="24"/>
          <w:szCs w:val="24"/>
          <w:lang w:eastAsia="cs-CZ"/>
        </w:rPr>
        <w:t xml:space="preserve"> Návrh zákona bude mít dopady rovněž prostřednictvím adaptace a vymáhání AI aktu. </w:t>
      </w:r>
    </w:p>
    <w:p w14:paraId="0CDBA631" w14:textId="77777777" w:rsidR="00A51AE1" w:rsidRPr="00E64EBD" w:rsidRDefault="00A51AE1" w:rsidP="004E7227">
      <w:pPr>
        <w:pStyle w:val="Bezmezer"/>
        <w:spacing w:line="276" w:lineRule="auto"/>
        <w:rPr>
          <w:rFonts w:ascii="Times New Roman" w:hAnsi="Times New Roman" w:cs="Times New Roman"/>
          <w:b/>
          <w:bCs/>
          <w:color w:val="auto"/>
          <w:sz w:val="24"/>
          <w:szCs w:val="24"/>
          <w:lang w:eastAsia="cs-CZ"/>
        </w:rPr>
      </w:pPr>
    </w:p>
    <w:p w14:paraId="3E95ADA0" w14:textId="4EF7228F" w:rsidR="00435CF0" w:rsidRPr="00E64EBD" w:rsidRDefault="00435CF0" w:rsidP="004E7227">
      <w:pPr>
        <w:pStyle w:val="Bezmezer"/>
        <w:spacing w:line="276" w:lineRule="auto"/>
        <w:rPr>
          <w:rFonts w:ascii="Times New Roman" w:hAnsi="Times New Roman" w:cs="Times New Roman"/>
          <w:b/>
          <w:bCs/>
          <w:color w:val="auto"/>
          <w:sz w:val="24"/>
          <w:szCs w:val="24"/>
          <w:lang w:eastAsia="cs-CZ"/>
        </w:rPr>
      </w:pPr>
      <w:r w:rsidRPr="00E64EBD">
        <w:rPr>
          <w:rFonts w:ascii="Times New Roman" w:hAnsi="Times New Roman" w:cs="Times New Roman"/>
          <w:b/>
          <w:bCs/>
          <w:color w:val="auto"/>
          <w:sz w:val="24"/>
          <w:szCs w:val="24"/>
          <w:lang w:eastAsia="cs-CZ"/>
        </w:rPr>
        <w:t xml:space="preserve">10.1. Zhodnocení sociálních dopadů </w:t>
      </w:r>
    </w:p>
    <w:p w14:paraId="749B0FEA" w14:textId="77777777" w:rsidR="00435CF0" w:rsidRPr="00E64EBD" w:rsidRDefault="00435CF0" w:rsidP="004E7227">
      <w:pPr>
        <w:pStyle w:val="Bezmezer"/>
        <w:spacing w:line="276" w:lineRule="auto"/>
        <w:rPr>
          <w:rFonts w:ascii="Times New Roman" w:hAnsi="Times New Roman" w:cs="Times New Roman"/>
          <w:b/>
          <w:bCs/>
          <w:color w:val="auto"/>
          <w:sz w:val="24"/>
          <w:szCs w:val="24"/>
          <w:lang w:eastAsia="cs-CZ"/>
        </w:rPr>
      </w:pPr>
    </w:p>
    <w:p w14:paraId="6F79CD3A" w14:textId="118AFB60" w:rsidR="00763CEA" w:rsidRPr="00E64EBD" w:rsidRDefault="00B229EC" w:rsidP="00171DBF">
      <w:pPr>
        <w:pStyle w:val="Bezmezer"/>
        <w:spacing w:line="276" w:lineRule="auto"/>
        <w:jc w:val="both"/>
        <w:rPr>
          <w:rFonts w:ascii="Times New Roman" w:eastAsiaTheme="majorEastAsia" w:hAnsi="Times New Roman" w:cs="Times New Roman"/>
          <w:color w:val="auto"/>
          <w:sz w:val="24"/>
          <w:szCs w:val="24"/>
        </w:rPr>
      </w:pPr>
      <w:r w:rsidRPr="00E64EBD">
        <w:rPr>
          <w:rFonts w:ascii="Times New Roman" w:hAnsi="Times New Roman" w:cs="Times New Roman"/>
          <w:color w:val="auto"/>
          <w:sz w:val="24"/>
          <w:szCs w:val="24"/>
          <w:lang w:eastAsia="cs-CZ"/>
        </w:rPr>
        <w:t xml:space="preserve">AI akt výrazně posiluje ochranu před diskriminací ve všech oblastech, kde se AI používá. Zavádí důležité preventivní, kontrolní a nápravné mechanismy, které pomáhají identifikovat a eliminovat diskriminační praktiky způsobené umělou inteligencí. </w:t>
      </w:r>
      <w:r w:rsidR="00321E62" w:rsidRPr="00E64EBD">
        <w:rPr>
          <w:rStyle w:val="relative"/>
          <w:rFonts w:ascii="Times New Roman" w:eastAsiaTheme="majorEastAsia" w:hAnsi="Times New Roman" w:cs="Times New Roman"/>
          <w:color w:val="auto"/>
          <w:sz w:val="24"/>
          <w:szCs w:val="24"/>
        </w:rPr>
        <w:t>AI akt v článku 5 „</w:t>
      </w:r>
      <w:r w:rsidR="00321E62" w:rsidRPr="00E64EBD">
        <w:rPr>
          <w:rStyle w:val="Siln"/>
          <w:rFonts w:ascii="Times New Roman" w:eastAsiaTheme="majorEastAsia" w:hAnsi="Times New Roman" w:cs="Times New Roman"/>
          <w:b w:val="0"/>
          <w:bCs w:val="0"/>
          <w:color w:val="auto"/>
          <w:sz w:val="24"/>
          <w:szCs w:val="24"/>
        </w:rPr>
        <w:t>Zakázané postupy v oblasti AI“</w:t>
      </w:r>
      <w:r w:rsidR="00321E62" w:rsidRPr="00E64EBD">
        <w:rPr>
          <w:rStyle w:val="relative"/>
          <w:rFonts w:ascii="Times New Roman" w:eastAsiaTheme="majorEastAsia" w:hAnsi="Times New Roman" w:cs="Times New Roman"/>
          <w:color w:val="auto"/>
          <w:sz w:val="24"/>
          <w:szCs w:val="24"/>
        </w:rPr>
        <w:t xml:space="preserve"> </w:t>
      </w:r>
      <w:r w:rsidR="00AD27E3" w:rsidRPr="00E64EBD">
        <w:rPr>
          <w:rStyle w:val="relative"/>
          <w:rFonts w:ascii="Times New Roman" w:eastAsiaTheme="majorEastAsia" w:hAnsi="Times New Roman" w:cs="Times New Roman"/>
          <w:color w:val="auto"/>
          <w:sz w:val="24"/>
          <w:szCs w:val="24"/>
        </w:rPr>
        <w:t>stanoví konkrétní zakázané praktiky, které mohou vést k diskriminaci nebo zneužívání zranitelných skupin</w:t>
      </w:r>
      <w:r w:rsidR="00171DBF" w:rsidRPr="00E64EBD">
        <w:rPr>
          <w:rStyle w:val="relative"/>
          <w:rFonts w:ascii="Times New Roman" w:eastAsiaTheme="majorEastAsia" w:hAnsi="Times New Roman" w:cs="Times New Roman"/>
          <w:color w:val="auto"/>
          <w:sz w:val="24"/>
          <w:szCs w:val="24"/>
        </w:rPr>
        <w:t>.</w:t>
      </w:r>
      <w:r w:rsidR="00A51AE1" w:rsidRPr="00E64EBD">
        <w:rPr>
          <w:rStyle w:val="relative"/>
          <w:rFonts w:ascii="Times New Roman" w:eastAsiaTheme="majorEastAsia" w:hAnsi="Times New Roman" w:cs="Times New Roman"/>
          <w:color w:val="auto"/>
          <w:sz w:val="24"/>
          <w:szCs w:val="24"/>
        </w:rPr>
        <w:t xml:space="preserve"> </w:t>
      </w:r>
      <w:r w:rsidR="00171DBF" w:rsidRPr="00E64EBD">
        <w:rPr>
          <w:rStyle w:val="relative"/>
          <w:rFonts w:ascii="Times New Roman" w:eastAsiaTheme="majorEastAsia" w:hAnsi="Times New Roman" w:cs="Times New Roman"/>
          <w:color w:val="auto"/>
          <w:sz w:val="24"/>
          <w:szCs w:val="24"/>
        </w:rPr>
        <w:t>J</w:t>
      </w:r>
      <w:r w:rsidR="00A51AE1" w:rsidRPr="00E64EBD">
        <w:rPr>
          <w:rStyle w:val="relative"/>
          <w:rFonts w:ascii="Times New Roman" w:eastAsiaTheme="majorEastAsia" w:hAnsi="Times New Roman" w:cs="Times New Roman"/>
          <w:color w:val="auto"/>
          <w:sz w:val="24"/>
          <w:szCs w:val="24"/>
        </w:rPr>
        <w:t xml:space="preserve">edná se </w:t>
      </w:r>
      <w:r w:rsidR="00763CEA" w:rsidRPr="00E64EBD">
        <w:rPr>
          <w:rStyle w:val="relative"/>
          <w:rFonts w:ascii="Times New Roman" w:eastAsiaTheme="majorEastAsia" w:hAnsi="Times New Roman" w:cs="Times New Roman"/>
          <w:color w:val="auto"/>
          <w:sz w:val="24"/>
          <w:szCs w:val="24"/>
        </w:rPr>
        <w:t>zejména o úpravu v </w:t>
      </w:r>
      <w:r w:rsidR="00763CEA" w:rsidRPr="00E64EBD">
        <w:rPr>
          <w:rStyle w:val="Siln"/>
          <w:rFonts w:ascii="Times New Roman" w:hAnsi="Times New Roman" w:cs="Times New Roman"/>
          <w:bCs w:val="0"/>
          <w:color w:val="auto"/>
          <w:sz w:val="24"/>
          <w:szCs w:val="24"/>
        </w:rPr>
        <w:t>čl. 5 odst. 1 písm. b), c), d)</w:t>
      </w:r>
      <w:r w:rsidR="00171DBF" w:rsidRPr="00E64EBD">
        <w:rPr>
          <w:rStyle w:val="Siln"/>
          <w:rFonts w:ascii="Times New Roman" w:hAnsi="Times New Roman" w:cs="Times New Roman"/>
          <w:bCs w:val="0"/>
          <w:color w:val="auto"/>
          <w:sz w:val="24"/>
          <w:szCs w:val="24"/>
        </w:rPr>
        <w:t>,</w:t>
      </w:r>
      <w:r w:rsidR="00763CEA" w:rsidRPr="00E64EBD">
        <w:rPr>
          <w:rStyle w:val="Siln"/>
          <w:rFonts w:ascii="Times New Roman" w:hAnsi="Times New Roman" w:cs="Times New Roman"/>
          <w:bCs w:val="0"/>
          <w:color w:val="auto"/>
          <w:sz w:val="24"/>
          <w:szCs w:val="24"/>
        </w:rPr>
        <w:t xml:space="preserve"> g) AI aktu</w:t>
      </w:r>
      <w:r w:rsidR="00171DBF" w:rsidRPr="00E64EBD">
        <w:rPr>
          <w:rStyle w:val="Siln"/>
          <w:rFonts w:ascii="Times New Roman" w:hAnsi="Times New Roman" w:cs="Times New Roman"/>
          <w:b w:val="0"/>
          <w:bCs w:val="0"/>
          <w:color w:val="auto"/>
          <w:sz w:val="24"/>
          <w:szCs w:val="24"/>
        </w:rPr>
        <w:t>, c</w:t>
      </w:r>
      <w:r w:rsidR="00763CEA" w:rsidRPr="00E64EBD">
        <w:rPr>
          <w:rFonts w:ascii="Times New Roman" w:hAnsi="Times New Roman" w:cs="Times New Roman"/>
          <w:bCs/>
          <w:color w:val="auto"/>
          <w:sz w:val="24"/>
          <w:szCs w:val="24"/>
        </w:rPr>
        <w:t>ílem těchto ustanovení je ochrana základních práv jednotlivců a prevence systémového zneužívání AI technologií v oblastech, kde může docházet k zásahům do lidské důstojnosti, rovnosti či osobní integrity.</w:t>
      </w:r>
    </w:p>
    <w:p w14:paraId="1FC01E14" w14:textId="56E75A2B" w:rsidR="00171DBF" w:rsidRPr="00E64EBD" w:rsidRDefault="00763CEA" w:rsidP="004C1DD0">
      <w:pPr>
        <w:pStyle w:val="Nadpis4"/>
        <w:keepNext w:val="0"/>
        <w:keepLines w:val="0"/>
        <w:widowControl w:val="0"/>
        <w:numPr>
          <w:ilvl w:val="0"/>
          <w:numId w:val="11"/>
        </w:numPr>
        <w:jc w:val="both"/>
        <w:rPr>
          <w:rFonts w:ascii="Times New Roman" w:hAnsi="Times New Roman" w:cs="Times New Roman"/>
          <w:bCs/>
          <w:i w:val="0"/>
          <w:iCs w:val="0"/>
          <w:color w:val="auto"/>
        </w:rPr>
      </w:pPr>
      <w:r w:rsidRPr="00DE7D2A">
        <w:rPr>
          <w:rStyle w:val="Siln"/>
          <w:rFonts w:ascii="Times New Roman" w:hAnsi="Times New Roman" w:cs="Times New Roman"/>
          <w:b w:val="0"/>
          <w:i w:val="0"/>
          <w:iCs w:val="0"/>
          <w:color w:val="auto"/>
          <w:u w:val="single"/>
        </w:rPr>
        <w:t>Ad písm. b)</w:t>
      </w:r>
      <w:r w:rsidRPr="00E64EBD">
        <w:rPr>
          <w:rStyle w:val="Siln"/>
          <w:rFonts w:ascii="Times New Roman" w:hAnsi="Times New Roman" w:cs="Times New Roman"/>
          <w:b w:val="0"/>
          <w:i w:val="0"/>
          <w:iCs w:val="0"/>
          <w:color w:val="auto"/>
        </w:rPr>
        <w:t xml:space="preserve"> </w:t>
      </w:r>
      <w:r w:rsidRPr="00E64EBD">
        <w:rPr>
          <w:rFonts w:ascii="Times New Roman" w:hAnsi="Times New Roman" w:cs="Times New Roman"/>
          <w:bCs/>
          <w:i w:val="0"/>
          <w:iCs w:val="0"/>
          <w:color w:val="auto"/>
        </w:rPr>
        <w:t xml:space="preserve">Ustanovení zakazuje systémy AI, které jsou navrženy tak, aby záměrně </w:t>
      </w:r>
      <w:r w:rsidRPr="00E64EBD">
        <w:rPr>
          <w:rStyle w:val="Siln"/>
          <w:rFonts w:ascii="Times New Roman" w:hAnsi="Times New Roman" w:cs="Times New Roman"/>
          <w:b w:val="0"/>
          <w:i w:val="0"/>
          <w:iCs w:val="0"/>
          <w:color w:val="auto"/>
        </w:rPr>
        <w:t>zneužívaly zranitelnosti jednotlivců nebo skupin</w:t>
      </w:r>
      <w:r w:rsidRPr="00E64EBD">
        <w:rPr>
          <w:rFonts w:ascii="Times New Roman" w:hAnsi="Times New Roman" w:cs="Times New Roman"/>
          <w:bCs/>
          <w:i w:val="0"/>
          <w:iCs w:val="0"/>
          <w:color w:val="auto"/>
        </w:rPr>
        <w:t xml:space="preserve"> (např. dětí, seniorů, osob se zdravotním postižením nebo osob ve ztížené sociální situaci) s cílem nebo důsledkem </w:t>
      </w:r>
      <w:r w:rsidRPr="00E64EBD">
        <w:rPr>
          <w:rStyle w:val="Siln"/>
          <w:rFonts w:ascii="Times New Roman" w:hAnsi="Times New Roman" w:cs="Times New Roman"/>
          <w:b w:val="0"/>
          <w:i w:val="0"/>
          <w:iCs w:val="0"/>
          <w:color w:val="auto"/>
        </w:rPr>
        <w:t>výrazného ovlivnění jejich chování</w:t>
      </w:r>
      <w:r w:rsidRPr="00E64EBD">
        <w:rPr>
          <w:rFonts w:ascii="Times New Roman" w:hAnsi="Times New Roman" w:cs="Times New Roman"/>
          <w:bCs/>
          <w:i w:val="0"/>
          <w:iCs w:val="0"/>
          <w:color w:val="auto"/>
        </w:rPr>
        <w:t xml:space="preserve">, které může vést k </w:t>
      </w:r>
      <w:r w:rsidRPr="00E64EBD">
        <w:rPr>
          <w:rStyle w:val="Siln"/>
          <w:rFonts w:ascii="Times New Roman" w:hAnsi="Times New Roman" w:cs="Times New Roman"/>
          <w:b w:val="0"/>
          <w:i w:val="0"/>
          <w:iCs w:val="0"/>
          <w:color w:val="auto"/>
        </w:rPr>
        <w:t>významné újmě</w:t>
      </w:r>
      <w:r w:rsidRPr="00E64EBD">
        <w:rPr>
          <w:rFonts w:ascii="Times New Roman" w:hAnsi="Times New Roman" w:cs="Times New Roman"/>
          <w:bCs/>
          <w:i w:val="0"/>
          <w:iCs w:val="0"/>
          <w:color w:val="auto"/>
        </w:rPr>
        <w:t>. Taková manipulace je v rozporu s principem ochrany lidské důstojnosti a</w:t>
      </w:r>
      <w:r w:rsidR="001332AD">
        <w:rPr>
          <w:rFonts w:ascii="Times New Roman" w:hAnsi="Times New Roman" w:cs="Times New Roman"/>
          <w:bCs/>
          <w:i w:val="0"/>
          <w:iCs w:val="0"/>
          <w:color w:val="auto"/>
        </w:rPr>
        <w:t> </w:t>
      </w:r>
      <w:r w:rsidRPr="00E64EBD">
        <w:rPr>
          <w:rFonts w:ascii="Times New Roman" w:hAnsi="Times New Roman" w:cs="Times New Roman"/>
          <w:bCs/>
          <w:i w:val="0"/>
          <w:iCs w:val="0"/>
          <w:color w:val="auto"/>
        </w:rPr>
        <w:t>nepřípustně narušuje autonomii rozhodování jednotlivce.</w:t>
      </w:r>
    </w:p>
    <w:p w14:paraId="0ED52137" w14:textId="047B19C9" w:rsidR="00763CEA" w:rsidRPr="00E64EBD" w:rsidRDefault="00763CEA" w:rsidP="004C1DD0">
      <w:pPr>
        <w:pStyle w:val="Nadpis4"/>
        <w:keepNext w:val="0"/>
        <w:keepLines w:val="0"/>
        <w:widowControl w:val="0"/>
        <w:numPr>
          <w:ilvl w:val="0"/>
          <w:numId w:val="11"/>
        </w:numPr>
        <w:jc w:val="both"/>
        <w:rPr>
          <w:rFonts w:ascii="Times New Roman" w:hAnsi="Times New Roman" w:cs="Times New Roman"/>
          <w:bCs/>
          <w:i w:val="0"/>
          <w:iCs w:val="0"/>
          <w:color w:val="auto"/>
        </w:rPr>
      </w:pPr>
      <w:r w:rsidRPr="00DE7D2A">
        <w:rPr>
          <w:rStyle w:val="Siln"/>
          <w:rFonts w:ascii="Times New Roman" w:hAnsi="Times New Roman" w:cs="Times New Roman"/>
          <w:b w:val="0"/>
          <w:i w:val="0"/>
          <w:iCs w:val="0"/>
          <w:color w:val="auto"/>
          <w:u w:val="single"/>
        </w:rPr>
        <w:t xml:space="preserve">Ad písm. c) </w:t>
      </w:r>
      <w:r w:rsidRPr="00E64EBD">
        <w:rPr>
          <w:rFonts w:ascii="Times New Roman" w:hAnsi="Times New Roman" w:cs="Times New Roman"/>
          <w:bCs/>
          <w:i w:val="0"/>
          <w:iCs w:val="0"/>
          <w:color w:val="auto"/>
        </w:rPr>
        <w:t xml:space="preserve">Toto ustanovení cílí na zákaz tzv. </w:t>
      </w:r>
      <w:r w:rsidRPr="00E64EBD">
        <w:rPr>
          <w:rStyle w:val="Siln"/>
          <w:rFonts w:ascii="Times New Roman" w:hAnsi="Times New Roman" w:cs="Times New Roman"/>
          <w:b w:val="0"/>
          <w:i w:val="0"/>
          <w:iCs w:val="0"/>
          <w:color w:val="auto"/>
        </w:rPr>
        <w:t>sociálního skórování (</w:t>
      </w:r>
      <w:proofErr w:type="spellStart"/>
      <w:r w:rsidRPr="00E64EBD">
        <w:rPr>
          <w:rStyle w:val="Siln"/>
          <w:rFonts w:ascii="Times New Roman" w:hAnsi="Times New Roman" w:cs="Times New Roman"/>
          <w:b w:val="0"/>
          <w:i w:val="0"/>
          <w:iCs w:val="0"/>
          <w:color w:val="auto"/>
        </w:rPr>
        <w:t>social</w:t>
      </w:r>
      <w:proofErr w:type="spellEnd"/>
      <w:r w:rsidRPr="00E64EBD">
        <w:rPr>
          <w:rStyle w:val="Siln"/>
          <w:rFonts w:ascii="Times New Roman" w:hAnsi="Times New Roman" w:cs="Times New Roman"/>
          <w:b w:val="0"/>
          <w:i w:val="0"/>
          <w:iCs w:val="0"/>
          <w:color w:val="auto"/>
        </w:rPr>
        <w:t xml:space="preserve"> </w:t>
      </w:r>
      <w:proofErr w:type="spellStart"/>
      <w:r w:rsidRPr="00E64EBD">
        <w:rPr>
          <w:rStyle w:val="Siln"/>
          <w:rFonts w:ascii="Times New Roman" w:hAnsi="Times New Roman" w:cs="Times New Roman"/>
          <w:b w:val="0"/>
          <w:i w:val="0"/>
          <w:iCs w:val="0"/>
          <w:color w:val="auto"/>
        </w:rPr>
        <w:t>scoring</w:t>
      </w:r>
      <w:proofErr w:type="spellEnd"/>
      <w:r w:rsidRPr="00E64EBD">
        <w:rPr>
          <w:rStyle w:val="Siln"/>
          <w:rFonts w:ascii="Times New Roman" w:hAnsi="Times New Roman" w:cs="Times New Roman"/>
          <w:b w:val="0"/>
          <w:i w:val="0"/>
          <w:iCs w:val="0"/>
          <w:color w:val="auto"/>
        </w:rPr>
        <w:t>)</w:t>
      </w:r>
      <w:r w:rsidRPr="00E64EBD">
        <w:rPr>
          <w:rFonts w:ascii="Times New Roman" w:hAnsi="Times New Roman" w:cs="Times New Roman"/>
          <w:bCs/>
          <w:i w:val="0"/>
          <w:iCs w:val="0"/>
          <w:color w:val="auto"/>
        </w:rPr>
        <w:t xml:space="preserve">. Zakázány jsou systémy, které hodnotí jednotlivce na základě jejich sociálního chování či předpokládaných osobních charakteristik (např. etika, loajalita, společenská aktivita), a toto hodnocení vede k </w:t>
      </w:r>
      <w:r w:rsidRPr="00E64EBD">
        <w:rPr>
          <w:rStyle w:val="Siln"/>
          <w:rFonts w:ascii="Times New Roman" w:hAnsi="Times New Roman" w:cs="Times New Roman"/>
          <w:b w:val="0"/>
          <w:i w:val="0"/>
          <w:iCs w:val="0"/>
          <w:color w:val="auto"/>
        </w:rPr>
        <w:t>neodůvodněnému nebo nepřiměřenému znevýhodnění</w:t>
      </w:r>
      <w:r w:rsidRPr="00E64EBD">
        <w:rPr>
          <w:rFonts w:ascii="Times New Roman" w:hAnsi="Times New Roman" w:cs="Times New Roman"/>
          <w:bCs/>
          <w:i w:val="0"/>
          <w:iCs w:val="0"/>
          <w:color w:val="auto"/>
        </w:rPr>
        <w:t xml:space="preserve"> dotčené osoby v jiném kontextu, než pro který byly původní údaje shromážděny. Tato praktika by mohla vést </w:t>
      </w:r>
      <w:r w:rsidRPr="00E64EBD">
        <w:rPr>
          <w:rFonts w:ascii="Times New Roman" w:hAnsi="Times New Roman" w:cs="Times New Roman"/>
          <w:bCs/>
          <w:i w:val="0"/>
          <w:iCs w:val="0"/>
          <w:color w:val="auto"/>
        </w:rPr>
        <w:lastRenderedPageBreak/>
        <w:t>k diskriminaci a stigmatizaci, která je neslučitelná s</w:t>
      </w:r>
      <w:r w:rsidR="00D037B8">
        <w:rPr>
          <w:rFonts w:ascii="Times New Roman" w:hAnsi="Times New Roman" w:cs="Times New Roman"/>
          <w:bCs/>
          <w:i w:val="0"/>
          <w:iCs w:val="0"/>
          <w:color w:val="auto"/>
        </w:rPr>
        <w:t> </w:t>
      </w:r>
      <w:r w:rsidRPr="00E64EBD">
        <w:rPr>
          <w:rFonts w:ascii="Times New Roman" w:hAnsi="Times New Roman" w:cs="Times New Roman"/>
          <w:bCs/>
          <w:i w:val="0"/>
          <w:iCs w:val="0"/>
          <w:color w:val="auto"/>
        </w:rPr>
        <w:t>evropským pojetím ochrany lidských práv.</w:t>
      </w:r>
    </w:p>
    <w:p w14:paraId="21855CDD" w14:textId="5379683A" w:rsidR="00171DBF" w:rsidRPr="00E64EBD" w:rsidRDefault="00763CEA" w:rsidP="004C1DD0">
      <w:pPr>
        <w:pStyle w:val="Nadpis4"/>
        <w:keepNext w:val="0"/>
        <w:keepLines w:val="0"/>
        <w:widowControl w:val="0"/>
        <w:numPr>
          <w:ilvl w:val="0"/>
          <w:numId w:val="11"/>
        </w:numPr>
        <w:jc w:val="both"/>
        <w:rPr>
          <w:rFonts w:ascii="Times New Roman" w:hAnsi="Times New Roman" w:cs="Times New Roman"/>
          <w:bCs/>
          <w:i w:val="0"/>
          <w:iCs w:val="0"/>
          <w:color w:val="auto"/>
        </w:rPr>
      </w:pPr>
      <w:r w:rsidRPr="00DE7D2A">
        <w:rPr>
          <w:rStyle w:val="Siln"/>
          <w:rFonts w:ascii="Times New Roman" w:hAnsi="Times New Roman" w:cs="Times New Roman"/>
          <w:b w:val="0"/>
          <w:i w:val="0"/>
          <w:iCs w:val="0"/>
          <w:color w:val="auto"/>
          <w:u w:val="single"/>
        </w:rPr>
        <w:t>Ad písm. d)</w:t>
      </w:r>
      <w:r w:rsidRPr="00E64EBD">
        <w:rPr>
          <w:rStyle w:val="Siln"/>
          <w:rFonts w:ascii="Times New Roman" w:hAnsi="Times New Roman" w:cs="Times New Roman"/>
          <w:b w:val="0"/>
          <w:i w:val="0"/>
          <w:iCs w:val="0"/>
          <w:color w:val="auto"/>
        </w:rPr>
        <w:t xml:space="preserve"> </w:t>
      </w:r>
      <w:r w:rsidRPr="00E64EBD">
        <w:rPr>
          <w:rFonts w:ascii="Times New Roman" w:hAnsi="Times New Roman" w:cs="Times New Roman"/>
          <w:bCs/>
          <w:i w:val="0"/>
          <w:iCs w:val="0"/>
          <w:color w:val="auto"/>
        </w:rPr>
        <w:t xml:space="preserve">Zakazuje se používání systémů AI, které by </w:t>
      </w:r>
      <w:r w:rsidRPr="00E64EBD">
        <w:rPr>
          <w:rStyle w:val="Siln"/>
          <w:rFonts w:ascii="Times New Roman" w:hAnsi="Times New Roman" w:cs="Times New Roman"/>
          <w:b w:val="0"/>
          <w:i w:val="0"/>
          <w:iCs w:val="0"/>
          <w:color w:val="auto"/>
        </w:rPr>
        <w:t>předvídaly riziko spáchání trestného činu pouze na základě profilování jednotlivce</w:t>
      </w:r>
      <w:r w:rsidRPr="00E64EBD">
        <w:rPr>
          <w:rFonts w:ascii="Times New Roman" w:hAnsi="Times New Roman" w:cs="Times New Roman"/>
          <w:bCs/>
          <w:i w:val="0"/>
          <w:iCs w:val="0"/>
          <w:color w:val="auto"/>
        </w:rPr>
        <w:t>, tedy bez konkrétních, objektivně ověřitelných skutečností.</w:t>
      </w:r>
      <w:r w:rsidRPr="00E64EBD">
        <w:rPr>
          <w:rFonts w:ascii="Times New Roman" w:hAnsi="Times New Roman" w:cs="Times New Roman"/>
          <w:bCs/>
          <w:i w:val="0"/>
          <w:iCs w:val="0"/>
          <w:color w:val="auto"/>
        </w:rPr>
        <w:br/>
        <w:t xml:space="preserve">Takové přístupy jsou považovány za </w:t>
      </w:r>
      <w:r w:rsidRPr="00E64EBD">
        <w:rPr>
          <w:rStyle w:val="Siln"/>
          <w:rFonts w:ascii="Times New Roman" w:hAnsi="Times New Roman" w:cs="Times New Roman"/>
          <w:b w:val="0"/>
          <w:i w:val="0"/>
          <w:iCs w:val="0"/>
          <w:color w:val="auto"/>
        </w:rPr>
        <w:t>nepřípustné prediktivní kriminalizování</w:t>
      </w:r>
      <w:r w:rsidRPr="00E64EBD">
        <w:rPr>
          <w:rFonts w:ascii="Times New Roman" w:hAnsi="Times New Roman" w:cs="Times New Roman"/>
          <w:bCs/>
          <w:i w:val="0"/>
          <w:iCs w:val="0"/>
          <w:color w:val="auto"/>
        </w:rPr>
        <w:t xml:space="preserve">, které porušuje zásady presumpce neviny a individuálního posuzování chování. Zákaz se nevztahuje na případy, kdy systém slouží </w:t>
      </w:r>
      <w:r w:rsidRPr="00E64EBD">
        <w:rPr>
          <w:rStyle w:val="Siln"/>
          <w:rFonts w:ascii="Times New Roman" w:hAnsi="Times New Roman" w:cs="Times New Roman"/>
          <w:b w:val="0"/>
          <w:i w:val="0"/>
          <w:iCs w:val="0"/>
          <w:color w:val="auto"/>
        </w:rPr>
        <w:t>pouze jako podpora lidského rozhodování</w:t>
      </w:r>
      <w:r w:rsidRPr="00E64EBD">
        <w:rPr>
          <w:rFonts w:ascii="Times New Roman" w:hAnsi="Times New Roman" w:cs="Times New Roman"/>
          <w:bCs/>
          <w:i w:val="0"/>
          <w:iCs w:val="0"/>
          <w:color w:val="auto"/>
        </w:rPr>
        <w:t>, založená na relevantních informacích vztahujících se ke konkrétní trestné činnosti.</w:t>
      </w:r>
    </w:p>
    <w:p w14:paraId="2E054FB7" w14:textId="0198F8A8" w:rsidR="00763CEA" w:rsidRPr="00E64EBD" w:rsidRDefault="00763CEA" w:rsidP="004C1DD0">
      <w:pPr>
        <w:pStyle w:val="Nadpis4"/>
        <w:keepNext w:val="0"/>
        <w:keepLines w:val="0"/>
        <w:widowControl w:val="0"/>
        <w:numPr>
          <w:ilvl w:val="0"/>
          <w:numId w:val="11"/>
        </w:numPr>
        <w:jc w:val="both"/>
        <w:rPr>
          <w:rFonts w:ascii="Times New Roman" w:hAnsi="Times New Roman" w:cs="Times New Roman"/>
          <w:bCs/>
          <w:i w:val="0"/>
          <w:iCs w:val="0"/>
          <w:color w:val="auto"/>
        </w:rPr>
      </w:pPr>
      <w:r w:rsidRPr="00DE7D2A">
        <w:rPr>
          <w:rStyle w:val="Siln"/>
          <w:rFonts w:ascii="Times New Roman" w:hAnsi="Times New Roman" w:cs="Times New Roman"/>
          <w:b w:val="0"/>
          <w:i w:val="0"/>
          <w:iCs w:val="0"/>
          <w:color w:val="auto"/>
          <w:u w:val="single"/>
        </w:rPr>
        <w:t xml:space="preserve">Ad písm. g) </w:t>
      </w:r>
      <w:r w:rsidRPr="00E64EBD">
        <w:rPr>
          <w:rFonts w:ascii="Times New Roman" w:hAnsi="Times New Roman" w:cs="Times New Roman"/>
          <w:bCs/>
          <w:i w:val="0"/>
          <w:iCs w:val="0"/>
          <w:color w:val="auto"/>
        </w:rPr>
        <w:t xml:space="preserve">Ustanovení zakazuje systémy biometrické kategorizace, které by na základě biometrických údajů (např. obličejové rysy, otisky) určovaly nebo odvozovaly </w:t>
      </w:r>
      <w:r w:rsidRPr="00E64EBD">
        <w:rPr>
          <w:rStyle w:val="Siln"/>
          <w:rFonts w:ascii="Times New Roman" w:hAnsi="Times New Roman" w:cs="Times New Roman"/>
          <w:b w:val="0"/>
          <w:i w:val="0"/>
          <w:iCs w:val="0"/>
          <w:color w:val="auto"/>
        </w:rPr>
        <w:t>citlivé osobní údaje</w:t>
      </w:r>
      <w:r w:rsidRPr="00E64EBD">
        <w:rPr>
          <w:rFonts w:ascii="Times New Roman" w:hAnsi="Times New Roman" w:cs="Times New Roman"/>
          <w:bCs/>
          <w:i w:val="0"/>
          <w:iCs w:val="0"/>
          <w:color w:val="auto"/>
        </w:rPr>
        <w:t xml:space="preserve">, jako je </w:t>
      </w:r>
      <w:r w:rsidRPr="00E64EBD">
        <w:rPr>
          <w:rStyle w:val="Siln"/>
          <w:rFonts w:ascii="Times New Roman" w:hAnsi="Times New Roman" w:cs="Times New Roman"/>
          <w:b w:val="0"/>
          <w:i w:val="0"/>
          <w:iCs w:val="0"/>
          <w:color w:val="auto"/>
        </w:rPr>
        <w:t>rasa, náboženské přesvědčení, politická orientace, sexuální orientace</w:t>
      </w:r>
      <w:r w:rsidRPr="00E64EBD">
        <w:rPr>
          <w:rFonts w:ascii="Times New Roman" w:hAnsi="Times New Roman" w:cs="Times New Roman"/>
          <w:bCs/>
          <w:i w:val="0"/>
          <w:iCs w:val="0"/>
          <w:color w:val="auto"/>
        </w:rPr>
        <w:t xml:space="preserve"> apod.</w:t>
      </w:r>
      <w:r w:rsidRPr="00E64EBD">
        <w:rPr>
          <w:rFonts w:ascii="Times New Roman" w:hAnsi="Times New Roman" w:cs="Times New Roman"/>
          <w:bCs/>
          <w:i w:val="0"/>
          <w:iCs w:val="0"/>
          <w:color w:val="auto"/>
        </w:rPr>
        <w:br/>
        <w:t xml:space="preserve">Záměrem je zamezit systémům, které by vedly k </w:t>
      </w:r>
      <w:r w:rsidRPr="00E64EBD">
        <w:rPr>
          <w:rStyle w:val="Siln"/>
          <w:rFonts w:ascii="Times New Roman" w:hAnsi="Times New Roman" w:cs="Times New Roman"/>
          <w:b w:val="0"/>
          <w:i w:val="0"/>
          <w:iCs w:val="0"/>
          <w:color w:val="auto"/>
        </w:rPr>
        <w:t>nepřípustnému zásahu do soukromí</w:t>
      </w:r>
      <w:r w:rsidRPr="00E64EBD">
        <w:rPr>
          <w:rFonts w:ascii="Times New Roman" w:hAnsi="Times New Roman" w:cs="Times New Roman"/>
          <w:bCs/>
          <w:i w:val="0"/>
          <w:iCs w:val="0"/>
          <w:color w:val="auto"/>
        </w:rPr>
        <w:t xml:space="preserve"> nebo k</w:t>
      </w:r>
      <w:r w:rsidR="00D037B8">
        <w:rPr>
          <w:rFonts w:ascii="Times New Roman" w:hAnsi="Times New Roman" w:cs="Times New Roman"/>
          <w:bCs/>
          <w:i w:val="0"/>
          <w:iCs w:val="0"/>
          <w:color w:val="auto"/>
        </w:rPr>
        <w:t> </w:t>
      </w:r>
      <w:r w:rsidRPr="00E64EBD">
        <w:rPr>
          <w:rStyle w:val="Siln"/>
          <w:rFonts w:ascii="Times New Roman" w:hAnsi="Times New Roman" w:cs="Times New Roman"/>
          <w:b w:val="0"/>
          <w:i w:val="0"/>
          <w:iCs w:val="0"/>
          <w:color w:val="auto"/>
        </w:rPr>
        <w:t>profilování na základě chráněných charakteristik</w:t>
      </w:r>
      <w:r w:rsidRPr="00E64EBD">
        <w:rPr>
          <w:rFonts w:ascii="Times New Roman" w:hAnsi="Times New Roman" w:cs="Times New Roman"/>
          <w:bCs/>
          <w:i w:val="0"/>
          <w:iCs w:val="0"/>
          <w:color w:val="auto"/>
        </w:rPr>
        <w:t xml:space="preserve">. Výjimku tvoří pouze technické případy, kdy je cílem </w:t>
      </w:r>
      <w:r w:rsidRPr="00E64EBD">
        <w:rPr>
          <w:rStyle w:val="Siln"/>
          <w:rFonts w:ascii="Times New Roman" w:hAnsi="Times New Roman" w:cs="Times New Roman"/>
          <w:b w:val="0"/>
          <w:i w:val="0"/>
          <w:iCs w:val="0"/>
          <w:color w:val="auto"/>
        </w:rPr>
        <w:t>označování nebo filtrování</w:t>
      </w:r>
      <w:r w:rsidRPr="00E64EBD">
        <w:rPr>
          <w:rFonts w:ascii="Times New Roman" w:hAnsi="Times New Roman" w:cs="Times New Roman"/>
          <w:bCs/>
          <w:i w:val="0"/>
          <w:iCs w:val="0"/>
          <w:color w:val="auto"/>
        </w:rPr>
        <w:t xml:space="preserve"> již legálně získaných dat, např. v kontextu trestního řízení.</w:t>
      </w:r>
    </w:p>
    <w:p w14:paraId="5441AC41" w14:textId="588AFC79" w:rsidR="00AD27E3" w:rsidRPr="00E64EBD" w:rsidRDefault="00AD27E3" w:rsidP="004E7227">
      <w:pPr>
        <w:pStyle w:val="Normlnweb"/>
        <w:spacing w:line="276" w:lineRule="auto"/>
        <w:jc w:val="both"/>
        <w:rPr>
          <w:rStyle w:val="relative"/>
          <w:rFonts w:eastAsiaTheme="majorEastAsia"/>
          <w:b/>
          <w:bCs/>
        </w:rPr>
      </w:pPr>
      <w:r w:rsidRPr="00E64EBD">
        <w:rPr>
          <w:rStyle w:val="relative"/>
          <w:rFonts w:eastAsiaTheme="majorEastAsia"/>
        </w:rPr>
        <w:t xml:space="preserve">Tato ustanovení </w:t>
      </w:r>
      <w:r w:rsidR="009369C4" w:rsidRPr="00E64EBD">
        <w:rPr>
          <w:rStyle w:val="relative"/>
          <w:rFonts w:eastAsiaTheme="majorEastAsia"/>
        </w:rPr>
        <w:t xml:space="preserve">přináší silnou ochranu znevýhodněným osobám a </w:t>
      </w:r>
      <w:r w:rsidRPr="00E64EBD">
        <w:rPr>
          <w:rStyle w:val="relative"/>
          <w:rFonts w:eastAsiaTheme="majorEastAsia"/>
        </w:rPr>
        <w:t xml:space="preserve">jsou součástí širšího rámce, jehož cílem je zajistit, aby systémy AI byly navrhovány a používány způsobem, který </w:t>
      </w:r>
      <w:r w:rsidRPr="00E64EBD">
        <w:rPr>
          <w:rStyle w:val="Siln"/>
          <w:rFonts w:eastAsiaTheme="majorEastAsia"/>
          <w:b w:val="0"/>
          <w:bCs w:val="0"/>
        </w:rPr>
        <w:t>chrání základní práva jednotlivců</w:t>
      </w:r>
      <w:r w:rsidRPr="00E64EBD">
        <w:rPr>
          <w:rStyle w:val="relative"/>
          <w:rFonts w:eastAsiaTheme="majorEastAsia"/>
        </w:rPr>
        <w:t xml:space="preserve"> a</w:t>
      </w:r>
      <w:r w:rsidRPr="00E64EBD">
        <w:rPr>
          <w:rStyle w:val="relative"/>
          <w:rFonts w:eastAsiaTheme="majorEastAsia"/>
          <w:b/>
          <w:bCs/>
        </w:rPr>
        <w:t xml:space="preserve"> </w:t>
      </w:r>
      <w:r w:rsidRPr="00E64EBD">
        <w:rPr>
          <w:rStyle w:val="Siln"/>
          <w:rFonts w:eastAsiaTheme="majorEastAsia"/>
          <w:b w:val="0"/>
          <w:bCs w:val="0"/>
        </w:rPr>
        <w:t>zabraňuje diskriminaci</w:t>
      </w:r>
      <w:r w:rsidRPr="00E64EBD">
        <w:rPr>
          <w:rStyle w:val="relative"/>
          <w:rFonts w:eastAsiaTheme="majorEastAsia"/>
          <w:b/>
          <w:bCs/>
        </w:rPr>
        <w:t>.</w:t>
      </w:r>
      <w:r w:rsidR="00393340" w:rsidRPr="00E64EBD">
        <w:rPr>
          <w:rStyle w:val="relative"/>
          <w:rFonts w:eastAsiaTheme="majorEastAsia"/>
          <w:b/>
          <w:bCs/>
        </w:rPr>
        <w:t xml:space="preserve"> </w:t>
      </w:r>
    </w:p>
    <w:p w14:paraId="37C88185" w14:textId="274C3F00" w:rsidR="00435CF0" w:rsidRPr="00E64EBD" w:rsidRDefault="00435CF0" w:rsidP="00435CF0">
      <w:pPr>
        <w:spacing w:before="100" w:beforeAutospacing="1" w:after="100" w:afterAutospacing="1" w:line="240" w:lineRule="auto"/>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b/>
          <w:bCs/>
          <w:color w:val="auto"/>
          <w:sz w:val="24"/>
          <w:szCs w:val="24"/>
          <w:lang w:eastAsia="cs-CZ"/>
        </w:rPr>
        <w:t>10.2. Dopad na životní prostředí</w:t>
      </w:r>
    </w:p>
    <w:p w14:paraId="5CF4BFED" w14:textId="64880731" w:rsidR="008921EE" w:rsidRPr="004C1DD0" w:rsidRDefault="00435CF0" w:rsidP="004C1DD0">
      <w:pPr>
        <w:jc w:val="both"/>
        <w:rPr>
          <w:rFonts w:ascii="Times New Roman" w:hAnsi="Times New Roman" w:cs="Times New Roman"/>
          <w:color w:val="auto"/>
          <w:sz w:val="24"/>
          <w:szCs w:val="24"/>
        </w:rPr>
      </w:pPr>
      <w:r w:rsidRPr="004C1DD0">
        <w:rPr>
          <w:rFonts w:ascii="Times New Roman" w:hAnsi="Times New Roman" w:cs="Times New Roman"/>
          <w:color w:val="auto"/>
          <w:sz w:val="24"/>
          <w:szCs w:val="24"/>
        </w:rPr>
        <w:t>AI akt se regulací životního prostředí přímo nezabývá, ale nepřímo ho ovlivňuje několika způsoby. Zavedením požadavků na transparentnost a bezpečnost podporuje vývoj udržitelnějších a</w:t>
      </w:r>
      <w:r w:rsidR="00D037B8" w:rsidRPr="004C1DD0">
        <w:rPr>
          <w:rFonts w:ascii="Times New Roman" w:hAnsi="Times New Roman" w:cs="Times New Roman"/>
          <w:color w:val="auto"/>
          <w:sz w:val="24"/>
          <w:szCs w:val="24"/>
        </w:rPr>
        <w:t> </w:t>
      </w:r>
      <w:r w:rsidRPr="004C1DD0">
        <w:rPr>
          <w:rFonts w:ascii="Times New Roman" w:hAnsi="Times New Roman" w:cs="Times New Roman"/>
          <w:color w:val="auto"/>
          <w:sz w:val="24"/>
          <w:szCs w:val="24"/>
        </w:rPr>
        <w:t>efektivnějších AI systémů s menší spotřebou energie. Hodnocení rizik u vysoce rizikových systémů může zahrnovat i dopady na životní prostředí (např. v oblasti dopravy, energetiky). Podporou důvěryhodné AI vytváří prostor pro rozvoj tzv. green AI – technologií využívaných pro ochranu klimatu, optimalizaci spotřeby nebo sledování emisí.  A tak AI akt, i když nezavádí přímé ekologické standardy (např. omezení energetické náročnosti AI systémů), otevírá prostor pro ekologicky odpovědné využití AI.</w:t>
      </w:r>
    </w:p>
    <w:p w14:paraId="776EDC71" w14:textId="624760C8" w:rsidR="002D0F65" w:rsidRPr="00E64EBD" w:rsidRDefault="005034F1" w:rsidP="00557A13">
      <w:pPr>
        <w:jc w:val="both"/>
        <w:rPr>
          <w:rFonts w:ascii="Times New Roman" w:hAnsi="Times New Roman" w:cs="Times New Roman"/>
          <w:color w:val="auto"/>
          <w:sz w:val="24"/>
          <w:szCs w:val="24"/>
        </w:rPr>
      </w:pPr>
      <w:r w:rsidRPr="00E64EBD">
        <w:rPr>
          <w:rFonts w:ascii="Times New Roman" w:hAnsi="Times New Roman" w:cs="Times New Roman"/>
          <w:b/>
          <w:bCs/>
          <w:color w:val="auto"/>
          <w:sz w:val="24"/>
          <w:szCs w:val="24"/>
        </w:rPr>
        <w:t>11.</w:t>
      </w:r>
      <w:r w:rsidR="00B2486D" w:rsidRPr="00E64EBD">
        <w:rPr>
          <w:rFonts w:ascii="Times New Roman" w:hAnsi="Times New Roman" w:cs="Times New Roman"/>
          <w:b/>
          <w:bCs/>
          <w:color w:val="auto"/>
          <w:sz w:val="24"/>
          <w:szCs w:val="24"/>
        </w:rPr>
        <w:t xml:space="preserve"> </w:t>
      </w:r>
      <w:r w:rsidRPr="00E64EBD">
        <w:rPr>
          <w:rFonts w:ascii="Times New Roman" w:hAnsi="Times New Roman" w:cs="Times New Roman"/>
          <w:b/>
          <w:bCs/>
          <w:color w:val="auto"/>
          <w:sz w:val="24"/>
          <w:szCs w:val="24"/>
        </w:rPr>
        <w:t>Z</w:t>
      </w:r>
      <w:r w:rsidR="00B2486D" w:rsidRPr="00E64EBD">
        <w:rPr>
          <w:rFonts w:ascii="Times New Roman" w:hAnsi="Times New Roman" w:cs="Times New Roman"/>
          <w:b/>
          <w:bCs/>
          <w:color w:val="auto"/>
          <w:sz w:val="24"/>
          <w:szCs w:val="24"/>
        </w:rPr>
        <w:t>hodnocení dopadů navrhovaného řešení ve vztahu k ochraně soukromí a osobních údajů,</w:t>
      </w:r>
      <w:r w:rsidR="00B2486D" w:rsidRPr="00E64EBD">
        <w:rPr>
          <w:rFonts w:ascii="Times New Roman" w:hAnsi="Times New Roman" w:cs="Times New Roman"/>
          <w:color w:val="auto"/>
          <w:sz w:val="24"/>
          <w:szCs w:val="24"/>
        </w:rPr>
        <w:t xml:space="preserve"> které musí obsahovat vysvětlení účelu navrhovaného zpracování osobních údajů a popis návaznosti na stávající nebo již připravovaná zpracování osobních údajů, posouzení navrhovaného řešení zpracování z hlediska nezbytnosti a přiměřenosti ve vztahu k jím sledovanému účelu a posouzení rizik pro práva a svobody fyzických osob a možných opatření k jejich snížení </w:t>
      </w:r>
    </w:p>
    <w:p w14:paraId="38BFA0C2" w14:textId="1E33ADC2" w:rsidR="00557A13" w:rsidRPr="00E64EBD" w:rsidRDefault="00105EA2" w:rsidP="00557A13">
      <w:pPr>
        <w:jc w:val="both"/>
        <w:rPr>
          <w:color w:val="auto"/>
          <w:sz w:val="24"/>
          <w:szCs w:val="24"/>
          <w:highlight w:val="yellow"/>
        </w:rPr>
      </w:pPr>
      <w:r w:rsidRPr="00E64EBD">
        <w:rPr>
          <w:rFonts w:ascii="Times New Roman" w:eastAsia="Times New Roman" w:hAnsi="Times New Roman" w:cs="Times New Roman"/>
          <w:color w:val="auto"/>
          <w:sz w:val="24"/>
          <w:szCs w:val="24"/>
        </w:rPr>
        <w:t xml:space="preserve">Tyto otázky jsou rozebrány také již </w:t>
      </w:r>
      <w:r w:rsidR="002D0F65" w:rsidRPr="00E64EBD">
        <w:rPr>
          <w:rFonts w:ascii="Times New Roman" w:eastAsia="Times New Roman" w:hAnsi="Times New Roman" w:cs="Times New Roman"/>
          <w:color w:val="auto"/>
          <w:sz w:val="24"/>
          <w:szCs w:val="24"/>
        </w:rPr>
        <w:t>v</w:t>
      </w:r>
      <w:r w:rsidRPr="00E64EBD">
        <w:rPr>
          <w:rFonts w:ascii="Times New Roman" w:eastAsia="Times New Roman" w:hAnsi="Times New Roman" w:cs="Times New Roman"/>
          <w:color w:val="auto"/>
          <w:sz w:val="24"/>
          <w:szCs w:val="24"/>
        </w:rPr>
        <w:t xml:space="preserve"> čl. 1.3.4. a </w:t>
      </w:r>
      <w:r w:rsidRPr="00E64EBD">
        <w:rPr>
          <w:rFonts w:ascii="Times New Roman" w:eastAsia="Times New Roman" w:hAnsi="Times New Roman" w:cs="Times New Roman"/>
          <w:color w:val="auto"/>
          <w:sz w:val="24"/>
          <w:szCs w:val="24"/>
          <w:lang w:eastAsia="cs-CZ"/>
        </w:rPr>
        <w:t xml:space="preserve">5.1.2.2. </w:t>
      </w:r>
    </w:p>
    <w:p w14:paraId="06E0FEE6" w14:textId="38B97193" w:rsidR="00105EA2" w:rsidRPr="00E64EBD" w:rsidRDefault="00105EA2" w:rsidP="00105EA2">
      <w:pPr>
        <w:pStyle w:val="Normlnweb"/>
        <w:spacing w:line="276" w:lineRule="auto"/>
        <w:jc w:val="both"/>
      </w:pPr>
      <w:r w:rsidRPr="00E64EBD">
        <w:t xml:space="preserve">AI akt a GDPR </w:t>
      </w:r>
      <w:r w:rsidR="00435CF0" w:rsidRPr="00E64EBD">
        <w:t xml:space="preserve">představují </w:t>
      </w:r>
      <w:r w:rsidRPr="00E64EBD">
        <w:t>dvě zásadní roviny ochrany základních práv v digitálním prostředí EU</w:t>
      </w:r>
      <w:r w:rsidR="00435CF0" w:rsidRPr="00E64EBD">
        <w:t>.</w:t>
      </w:r>
      <w:r w:rsidRPr="00E64EBD">
        <w:t xml:space="preserve"> Zatímco GDPR upravuje ochranu osobních údajů a soukromí fyzických osob při zpracování dat, AI akt se zaměřuje na regulaci systémů umělé inteligence z hlediska rizik, která mohou tato technologická řešení představovat pro základní práva jednotlivců a pro fungování vnitřního trhu. </w:t>
      </w:r>
      <w:r w:rsidRPr="00E64EBD">
        <w:lastRenderedPageBreak/>
        <w:t xml:space="preserve">Ačkoli se jedná o dva právní akty s rozdílným předmětem úpravy, v mnoha oblastech dochází k jejich </w:t>
      </w:r>
      <w:r w:rsidRPr="00E64EBD">
        <w:rPr>
          <w:rStyle w:val="Siln"/>
          <w:rFonts w:eastAsiaTheme="majorEastAsia"/>
          <w:b w:val="0"/>
          <w:bCs w:val="0"/>
        </w:rPr>
        <w:t>funkčnímu překryvu</w:t>
      </w:r>
      <w:r w:rsidRPr="00E64EBD">
        <w:t xml:space="preserve">. Tento překryv vyžaduje </w:t>
      </w:r>
      <w:r w:rsidRPr="00E64EBD">
        <w:rPr>
          <w:rStyle w:val="Siln"/>
          <w:rFonts w:eastAsiaTheme="majorEastAsia"/>
          <w:b w:val="0"/>
          <w:bCs w:val="0"/>
        </w:rPr>
        <w:t>koordinovaný výklad a aplikaci obou</w:t>
      </w:r>
      <w:r w:rsidRPr="00E64EBD">
        <w:rPr>
          <w:rStyle w:val="Siln"/>
          <w:rFonts w:eastAsiaTheme="majorEastAsia"/>
        </w:rPr>
        <w:t xml:space="preserve"> </w:t>
      </w:r>
      <w:r w:rsidRPr="00E64EBD">
        <w:rPr>
          <w:rStyle w:val="Siln"/>
          <w:rFonts w:eastAsiaTheme="majorEastAsia"/>
          <w:b w:val="0"/>
          <w:bCs w:val="0"/>
        </w:rPr>
        <w:t>předpisů</w:t>
      </w:r>
      <w:r w:rsidRPr="00E64EBD">
        <w:t xml:space="preserve">. </w:t>
      </w:r>
    </w:p>
    <w:p w14:paraId="009F7A7A" w14:textId="77777777" w:rsidR="00105EA2" w:rsidRPr="00E64EBD" w:rsidRDefault="00105EA2" w:rsidP="00105EA2">
      <w:pPr>
        <w:pStyle w:val="Normlnweb"/>
        <w:spacing w:line="276" w:lineRule="auto"/>
        <w:jc w:val="both"/>
      </w:pPr>
      <w:r w:rsidRPr="00E64EBD">
        <w:t xml:space="preserve">K nejvýznamnějším průnikům dochází v situacích, kdy jsou systémy umělé inteligence navrhovány, trénovány nebo provozovány za účelem </w:t>
      </w:r>
      <w:r w:rsidRPr="00E64EBD">
        <w:rPr>
          <w:rStyle w:val="Siln"/>
          <w:rFonts w:eastAsiaTheme="majorEastAsia"/>
          <w:b w:val="0"/>
          <w:bCs w:val="0"/>
        </w:rPr>
        <w:t>zpracování osobních údajů</w:t>
      </w:r>
      <w:r w:rsidRPr="00E64EBD">
        <w:t>. Typickými příklady jsou AI systémy pro biometrickou identifikaci, prediktivní modely využívané v oblasti zaměstnávání, školství, zdravotnictví či financí, nebo algoritmické profilování osob za účelem personalizace služeb. V těchto případech je třeba aplikovat nejen režim stanovený AI aktem, ale současně i režim GDPR, včetně všech s tím spojených právních zásad, jako jsou zákonnost zpracování, transparentnost, minimalizace údajů či omezení účelu.</w:t>
      </w:r>
    </w:p>
    <w:p w14:paraId="0D99400A" w14:textId="7A45DA17" w:rsidR="004E7F7C" w:rsidRPr="00E64EBD" w:rsidRDefault="00105EA2" w:rsidP="00A565EC">
      <w:pPr>
        <w:pStyle w:val="Normlnweb"/>
        <w:spacing w:line="276" w:lineRule="auto"/>
        <w:jc w:val="both"/>
      </w:pPr>
      <w:r w:rsidRPr="00E64EBD">
        <w:t xml:space="preserve">Zatímco GDPR upravuje vztah mezi správcem a subjektem údajů z hlediska </w:t>
      </w:r>
      <w:r w:rsidRPr="00E64EBD">
        <w:rPr>
          <w:rStyle w:val="Siln"/>
          <w:rFonts w:eastAsiaTheme="majorEastAsia"/>
          <w:b w:val="0"/>
          <w:bCs w:val="0"/>
        </w:rPr>
        <w:t>zpracování informací</w:t>
      </w:r>
      <w:r w:rsidRPr="00DE7D2A">
        <w:t>,</w:t>
      </w:r>
      <w:r w:rsidRPr="00E64EBD">
        <w:rPr>
          <w:b/>
          <w:bCs/>
        </w:rPr>
        <w:t xml:space="preserve"> </w:t>
      </w:r>
      <w:r w:rsidRPr="00E64EBD">
        <w:t xml:space="preserve">AI akt klade důraz na </w:t>
      </w:r>
      <w:r w:rsidRPr="00E64EBD">
        <w:rPr>
          <w:rStyle w:val="Siln"/>
          <w:rFonts w:eastAsiaTheme="majorEastAsia"/>
          <w:b w:val="0"/>
          <w:bCs w:val="0"/>
        </w:rPr>
        <w:t>systémový a technický rámec fungování AI řešení</w:t>
      </w:r>
      <w:r w:rsidRPr="00E64EBD">
        <w:t xml:space="preserve">. Mezi oběma nařízeními existuje formální i materiální soulad: článek </w:t>
      </w:r>
      <w:r w:rsidR="003B5662">
        <w:t>2</w:t>
      </w:r>
      <w:r w:rsidR="003B5662" w:rsidRPr="00E64EBD">
        <w:t xml:space="preserve"> </w:t>
      </w:r>
      <w:r w:rsidRPr="00E64EBD">
        <w:t xml:space="preserve">odst. </w:t>
      </w:r>
      <w:r w:rsidR="003B5662">
        <w:t>7</w:t>
      </w:r>
      <w:r w:rsidR="003B5662" w:rsidRPr="00E64EBD">
        <w:t xml:space="preserve"> </w:t>
      </w:r>
      <w:r w:rsidRPr="00E64EBD">
        <w:t xml:space="preserve">AI aktu výslovně stanoví, že tímto nařízením není dotčena působnost právních předpisů na ochranu osobních údajů, především GDPR. Uvedené ustanovení zakotvuje </w:t>
      </w:r>
      <w:r w:rsidRPr="00E64EBD">
        <w:rPr>
          <w:rStyle w:val="Siln"/>
          <w:rFonts w:eastAsiaTheme="majorEastAsia"/>
          <w:b w:val="0"/>
          <w:bCs w:val="0"/>
        </w:rPr>
        <w:t>zásadu koherence právních rámců</w:t>
      </w:r>
      <w:r w:rsidRPr="00E64EBD">
        <w:t>, která je důležitá zejména pro právní jistotu vývojářů, poskytovatelů i uživatelů AI systémů. Právní subjekty musí totiž splnit nejen požadavky na</w:t>
      </w:r>
      <w:r w:rsidR="00D037B8">
        <w:t> </w:t>
      </w:r>
      <w:r w:rsidRPr="00E64EBD">
        <w:t>zajištění kvality a bezpečnosti AI systému (včetně posouzení rizik, transparentnosti či lidského dohledu), ale současně i požadavky na zákonné a korektní zpracování osobních údajů. V případě překrývání požadavků obou nařízení bude potřeba oba režimy sladit a v tomto bude hrát význam sekundární legislativa k AI aktu a také případně i judikatura ESD.</w:t>
      </w:r>
    </w:p>
    <w:p w14:paraId="765823AA" w14:textId="46485722" w:rsidR="00B2486D" w:rsidRPr="00E64EBD" w:rsidRDefault="002D0F65" w:rsidP="00683F56">
      <w:pPr>
        <w:jc w:val="both"/>
        <w:rPr>
          <w:rFonts w:ascii="Times New Roman" w:hAnsi="Times New Roman" w:cs="Times New Roman"/>
          <w:color w:val="auto"/>
          <w:sz w:val="24"/>
          <w:szCs w:val="24"/>
        </w:rPr>
      </w:pPr>
      <w:bookmarkStart w:id="20" w:name="_Hlk207787064"/>
      <w:r w:rsidRPr="00E64EBD">
        <w:rPr>
          <w:rFonts w:ascii="Times New Roman" w:hAnsi="Times New Roman" w:cs="Times New Roman"/>
          <w:b/>
          <w:bCs/>
          <w:color w:val="auto"/>
          <w:sz w:val="24"/>
          <w:szCs w:val="24"/>
        </w:rPr>
        <w:t>12. Z</w:t>
      </w:r>
      <w:r w:rsidR="00B2486D" w:rsidRPr="00E64EBD">
        <w:rPr>
          <w:rFonts w:ascii="Times New Roman" w:hAnsi="Times New Roman" w:cs="Times New Roman"/>
          <w:b/>
          <w:bCs/>
          <w:color w:val="auto"/>
          <w:sz w:val="24"/>
          <w:szCs w:val="24"/>
        </w:rPr>
        <w:t>hodnocení korupčních rizik</w:t>
      </w:r>
      <w:r w:rsidR="00B2486D" w:rsidRPr="00E64EBD">
        <w:rPr>
          <w:rFonts w:ascii="Times New Roman" w:hAnsi="Times New Roman" w:cs="Times New Roman"/>
          <w:color w:val="auto"/>
          <w:sz w:val="24"/>
          <w:szCs w:val="24"/>
        </w:rPr>
        <w:t xml:space="preserve"> </w:t>
      </w:r>
    </w:p>
    <w:p w14:paraId="5A9CE009" w14:textId="1AFFA60B" w:rsidR="002C34E1" w:rsidRPr="00E64EBD" w:rsidRDefault="002C34E1" w:rsidP="002C34E1">
      <w:pPr>
        <w:jc w:val="both"/>
        <w:rPr>
          <w:rFonts w:ascii="Times New Roman" w:eastAsia="Times New Roman" w:hAnsi="Times New Roman" w:cs="Times New Roman"/>
          <w:color w:val="auto"/>
          <w:sz w:val="24"/>
          <w:szCs w:val="24"/>
        </w:rPr>
      </w:pPr>
      <w:bookmarkStart w:id="21" w:name="_Hlk207193235"/>
      <w:bookmarkEnd w:id="20"/>
      <w:r w:rsidRPr="00E64EBD">
        <w:rPr>
          <w:rFonts w:ascii="Times New Roman" w:eastAsia="Times New Roman" w:hAnsi="Times New Roman" w:cs="Times New Roman"/>
          <w:color w:val="auto"/>
          <w:sz w:val="24"/>
          <w:szCs w:val="24"/>
        </w:rPr>
        <w:t>Návrh zákona představuje minimalistickou adaptační právní úpravu. Vzhledem k této povaze nezakládá žádná korupční rizika. Kompetence správních orgánů jsou upraveny jen v rozsahu nezbytném k výkonu dozoru a vymáhání stanovených pravidel, přičemž míra diskrece je minimální. Navrhovaná úprava odpovídá standardním institutům českého právního řádu a nezavádí zásadní odchylky od stávajících postupů. Pokud se jedná o opravné prostředky a kontrolní mechanismy, na</w:t>
      </w:r>
      <w:r w:rsidR="00362D77">
        <w:rPr>
          <w:rFonts w:ascii="Times New Roman" w:eastAsia="Times New Roman" w:hAnsi="Times New Roman" w:cs="Times New Roman"/>
          <w:color w:val="auto"/>
          <w:sz w:val="24"/>
          <w:szCs w:val="24"/>
        </w:rPr>
        <w:t> </w:t>
      </w:r>
      <w:r w:rsidRPr="00E64EBD">
        <w:rPr>
          <w:rFonts w:ascii="Times New Roman" w:eastAsia="Times New Roman" w:hAnsi="Times New Roman" w:cs="Times New Roman"/>
          <w:color w:val="auto"/>
          <w:sz w:val="24"/>
          <w:szCs w:val="24"/>
        </w:rPr>
        <w:t>dotčenou problematiku se uplatní procesní režim správního řádu. Odpovědnost je vždy jednoznačně spojena s konkrétní úřední osobou, která je určena na základě organizační struktury příslušného správního orgánu, a rozhodovací činnost podléhá jak vnitřní, tak hierarchické kontrole. Transparentnost není dotčena, neboť přístup k informacím je zajištěn v souladu se zákonem č.</w:t>
      </w:r>
      <w:r w:rsidR="00362D77">
        <w:rPr>
          <w:rFonts w:ascii="Times New Roman" w:eastAsia="Times New Roman" w:hAnsi="Times New Roman" w:cs="Times New Roman"/>
          <w:color w:val="auto"/>
          <w:sz w:val="24"/>
          <w:szCs w:val="24"/>
        </w:rPr>
        <w:t> </w:t>
      </w:r>
      <w:r w:rsidRPr="00E64EBD">
        <w:rPr>
          <w:rFonts w:ascii="Times New Roman" w:eastAsia="Times New Roman" w:hAnsi="Times New Roman" w:cs="Times New Roman"/>
          <w:color w:val="auto"/>
          <w:sz w:val="24"/>
          <w:szCs w:val="24"/>
        </w:rPr>
        <w:t>106/1999 Sb.</w:t>
      </w:r>
      <w:r w:rsidR="00362D77">
        <w:rPr>
          <w:rFonts w:ascii="Times New Roman" w:eastAsia="Times New Roman" w:hAnsi="Times New Roman" w:cs="Times New Roman"/>
          <w:color w:val="auto"/>
          <w:sz w:val="24"/>
          <w:szCs w:val="24"/>
        </w:rPr>
        <w:t>, o svobodném přístupu k informacím, ve znění pozdějších předpisů.</w:t>
      </w:r>
    </w:p>
    <w:p w14:paraId="2922BAB4" w14:textId="1B798D90" w:rsidR="00C77C28" w:rsidRPr="00E64EBD" w:rsidRDefault="002C34E1" w:rsidP="0019085B">
      <w:pPr>
        <w:jc w:val="both"/>
        <w:rPr>
          <w:rFonts w:ascii="Times New Roman" w:eastAsia="Times New Roman" w:hAnsi="Times New Roman" w:cs="Times New Roman"/>
          <w:color w:val="auto"/>
          <w:sz w:val="24"/>
          <w:szCs w:val="24"/>
        </w:rPr>
      </w:pPr>
      <w:r w:rsidRPr="00E64EBD">
        <w:rPr>
          <w:rFonts w:ascii="Times New Roman" w:eastAsia="Times New Roman" w:hAnsi="Times New Roman" w:cs="Times New Roman"/>
          <w:color w:val="auto"/>
          <w:sz w:val="24"/>
          <w:szCs w:val="24"/>
        </w:rPr>
        <w:t>V návaznosti na výše zmíněné, jsou korupční rizika považována za minimální. Dozorovým orgánům není svěřena širší diskrece, než je nezbytně nutná. Ochrana před korupčními projevy je zajištěna existujícími mechanismy trestního práva a organizačními opatřeními uvnitř státní správy.</w:t>
      </w:r>
    </w:p>
    <w:p w14:paraId="2308FC8D" w14:textId="76A58F6E" w:rsidR="00B2486D" w:rsidRPr="00E64EBD" w:rsidRDefault="002D0F65" w:rsidP="00683F56">
      <w:pPr>
        <w:jc w:val="both"/>
        <w:rPr>
          <w:rFonts w:ascii="Times New Roman" w:hAnsi="Times New Roman" w:cs="Times New Roman"/>
          <w:color w:val="auto"/>
          <w:sz w:val="24"/>
          <w:szCs w:val="24"/>
          <w:shd w:val="clear" w:color="auto" w:fill="FFFFFF"/>
        </w:rPr>
      </w:pPr>
      <w:r w:rsidRPr="00E64EBD">
        <w:rPr>
          <w:rFonts w:ascii="Times New Roman" w:hAnsi="Times New Roman" w:cs="Times New Roman"/>
          <w:b/>
          <w:bCs/>
          <w:color w:val="auto"/>
          <w:sz w:val="24"/>
          <w:szCs w:val="24"/>
        </w:rPr>
        <w:t>13. Z</w:t>
      </w:r>
      <w:r w:rsidR="00B2486D" w:rsidRPr="00E64EBD">
        <w:rPr>
          <w:rFonts w:ascii="Times New Roman" w:hAnsi="Times New Roman" w:cs="Times New Roman"/>
          <w:b/>
          <w:bCs/>
          <w:color w:val="auto"/>
          <w:sz w:val="24"/>
          <w:szCs w:val="24"/>
        </w:rPr>
        <w:t>hodnocení dopadů na bezpečnost nebo obranu státu</w:t>
      </w:r>
      <w:r w:rsidR="00B2486D" w:rsidRPr="00E64EBD">
        <w:rPr>
          <w:rFonts w:ascii="Times New Roman" w:hAnsi="Times New Roman" w:cs="Times New Roman"/>
          <w:color w:val="auto"/>
          <w:sz w:val="24"/>
          <w:szCs w:val="24"/>
          <w:shd w:val="clear" w:color="auto" w:fill="FFFFFF"/>
        </w:rPr>
        <w:t xml:space="preserve"> </w:t>
      </w:r>
    </w:p>
    <w:p w14:paraId="01C5A740" w14:textId="2253536D" w:rsidR="0001743E" w:rsidRPr="00E64EBD" w:rsidRDefault="008A6042" w:rsidP="0001743E">
      <w:pPr>
        <w:spacing w:line="276" w:lineRule="auto"/>
        <w:jc w:val="both"/>
        <w:rPr>
          <w:rFonts w:ascii="Times New Roman" w:hAnsi="Times New Roman" w:cs="Times New Roman"/>
          <w:color w:val="auto"/>
          <w:sz w:val="24"/>
          <w:szCs w:val="24"/>
          <w:shd w:val="clear" w:color="auto" w:fill="FFFFFF"/>
        </w:rPr>
      </w:pPr>
      <w:r w:rsidRPr="00E64EBD">
        <w:rPr>
          <w:rFonts w:ascii="Times New Roman" w:hAnsi="Times New Roman" w:cs="Times New Roman"/>
          <w:color w:val="auto"/>
          <w:sz w:val="24"/>
          <w:szCs w:val="24"/>
          <w:shd w:val="clear" w:color="auto" w:fill="FFFFFF"/>
        </w:rPr>
        <w:t xml:space="preserve">Systémy AI používané (určené) výlučně pro vojenské nebo obranné účely nebo pro účely národní bezpečnosti jsou vyloučeny z působnosti AI </w:t>
      </w:r>
      <w:r w:rsidR="00AD3FED" w:rsidRPr="00E64EBD">
        <w:rPr>
          <w:rFonts w:ascii="Times New Roman" w:hAnsi="Times New Roman" w:cs="Times New Roman"/>
          <w:color w:val="auto"/>
          <w:sz w:val="24"/>
          <w:szCs w:val="24"/>
          <w:shd w:val="clear" w:color="auto" w:fill="FFFFFF"/>
        </w:rPr>
        <w:t>aktu,</w:t>
      </w:r>
      <w:r w:rsidRPr="00E64EBD">
        <w:rPr>
          <w:rFonts w:ascii="Times New Roman" w:hAnsi="Times New Roman" w:cs="Times New Roman"/>
          <w:color w:val="auto"/>
          <w:sz w:val="24"/>
          <w:szCs w:val="24"/>
          <w:shd w:val="clear" w:color="auto" w:fill="FFFFFF"/>
        </w:rPr>
        <w:t xml:space="preserve"> a tudíž i z návrhu adaptačního zákona o umělé inteligenci.</w:t>
      </w:r>
    </w:p>
    <w:p w14:paraId="5338C838" w14:textId="03AF9630" w:rsidR="0060271C" w:rsidRPr="00E64EBD" w:rsidRDefault="0060271C" w:rsidP="0060271C">
      <w:pPr>
        <w:spacing w:line="276" w:lineRule="auto"/>
        <w:jc w:val="both"/>
        <w:rPr>
          <w:rFonts w:ascii="Times New Roman" w:hAnsi="Times New Roman" w:cs="Times New Roman"/>
          <w:b/>
          <w:bCs/>
          <w:color w:val="auto"/>
          <w:sz w:val="24"/>
          <w:szCs w:val="24"/>
          <w:shd w:val="clear" w:color="auto" w:fill="FFFFFF"/>
        </w:rPr>
      </w:pPr>
      <w:r w:rsidRPr="00E64EBD">
        <w:rPr>
          <w:rFonts w:ascii="Times New Roman" w:hAnsi="Times New Roman" w:cs="Times New Roman"/>
          <w:b/>
          <w:bCs/>
          <w:color w:val="auto"/>
          <w:sz w:val="24"/>
          <w:szCs w:val="24"/>
          <w:shd w:val="clear" w:color="auto" w:fill="FFFFFF"/>
        </w:rPr>
        <w:t xml:space="preserve">13.1. Výluka AI systémů výlučně vojenských, obranných a bezpečnostních </w:t>
      </w:r>
    </w:p>
    <w:p w14:paraId="3B6A0A1A" w14:textId="20C1890B" w:rsidR="0060271C" w:rsidRPr="00E64EBD" w:rsidRDefault="0060271C" w:rsidP="0060271C">
      <w:pPr>
        <w:pStyle w:val="Normlnweb"/>
        <w:spacing w:line="276" w:lineRule="auto"/>
        <w:jc w:val="both"/>
      </w:pPr>
      <w:r w:rsidRPr="00E64EBD">
        <w:lastRenderedPageBreak/>
        <w:t xml:space="preserve">Článek 2 odst. 3 nařízení AI aktu stanoví, že nařízení se </w:t>
      </w:r>
      <w:r w:rsidRPr="00E64EBD">
        <w:rPr>
          <w:rStyle w:val="Siln"/>
          <w:b w:val="0"/>
          <w:bCs w:val="0"/>
        </w:rPr>
        <w:t>nevztahuje na systémy umělé inteligence</w:t>
      </w:r>
      <w:r w:rsidRPr="00E64EBD">
        <w:rPr>
          <w:b/>
          <w:bCs/>
        </w:rPr>
        <w:t xml:space="preserve">, </w:t>
      </w:r>
      <w:r w:rsidRPr="00E64EBD">
        <w:t xml:space="preserve">které jsou vyvíjeny, uváděny na trh, uváděny do provozu nebo používány </w:t>
      </w:r>
      <w:r w:rsidRPr="00E64EBD">
        <w:rPr>
          <w:rStyle w:val="Siln"/>
          <w:b w:val="0"/>
          <w:bCs w:val="0"/>
        </w:rPr>
        <w:t>výhradně pro vojenské, obranné nebo národní bezpečnostní účely</w:t>
      </w:r>
      <w:r w:rsidRPr="00E64EBD">
        <w:rPr>
          <w:b/>
          <w:bCs/>
        </w:rPr>
        <w:t>.</w:t>
      </w:r>
      <w:r w:rsidRPr="00E64EBD">
        <w:t xml:space="preserve"> To platí bez ohledu na povahu subjektu, který tyto systémy využívá, tedy bez rozdílu mezi veřejnými a soukromými subjekty pověřenými plněním příslušných úkolů. </w:t>
      </w:r>
      <w:r w:rsidR="004240F2" w:rsidRPr="00E64EBD">
        <w:t xml:space="preserve">Výjimka je odůvodněna tím, že národní bezpečnost je podle čl. 4 odst. 2 </w:t>
      </w:r>
      <w:r w:rsidR="00F97EA3">
        <w:t>SEU</w:t>
      </w:r>
      <w:r w:rsidR="004240F2" w:rsidRPr="00E64EBD">
        <w:t xml:space="preserve"> výlučnou odpovědností členských států, a EU proto nemá pravomoc tuto oblast regulovat. Specifika obranné politiky a společné bezpečnostní a obranné politiky EU jsou upravena zvláštními ustanoveními </w:t>
      </w:r>
      <w:r w:rsidR="00F97EA3">
        <w:t>SEU</w:t>
      </w:r>
      <w:r w:rsidR="004240F2" w:rsidRPr="00E64EBD">
        <w:t xml:space="preserve"> a podléhají mezinárodnímu právu. Regulace využívání AI v oblasti národní bezpečnosti a obrany je proto ponechána na členských státech. </w:t>
      </w:r>
    </w:p>
    <w:p w14:paraId="6052077E" w14:textId="7E1B5050" w:rsidR="0001743E" w:rsidRPr="00E64EBD" w:rsidRDefault="0001743E" w:rsidP="0001743E">
      <w:pPr>
        <w:spacing w:before="100" w:beforeAutospacing="1" w:after="100" w:afterAutospacing="1" w:line="276" w:lineRule="auto"/>
        <w:jc w:val="both"/>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b/>
          <w:bCs/>
          <w:color w:val="auto"/>
          <w:sz w:val="24"/>
          <w:szCs w:val="24"/>
          <w:lang w:eastAsia="cs-CZ"/>
        </w:rPr>
        <w:t xml:space="preserve">13.2. </w:t>
      </w:r>
      <w:r w:rsidR="004B79F1" w:rsidRPr="00E64EBD">
        <w:rPr>
          <w:rFonts w:ascii="Times New Roman" w:eastAsia="Times New Roman" w:hAnsi="Times New Roman" w:cs="Times New Roman"/>
          <w:b/>
          <w:bCs/>
          <w:color w:val="auto"/>
          <w:sz w:val="24"/>
          <w:szCs w:val="24"/>
          <w:lang w:eastAsia="cs-CZ"/>
        </w:rPr>
        <w:t>Dopad AI aktu na systémy s dvojí technologií</w:t>
      </w:r>
    </w:p>
    <w:p w14:paraId="0606ADB7" w14:textId="3FDF0C16" w:rsidR="00C82F8A" w:rsidRPr="00E64EBD" w:rsidRDefault="008A6042" w:rsidP="00680997">
      <w:pPr>
        <w:spacing w:before="100" w:beforeAutospacing="1" w:after="100" w:afterAutospacing="1" w:line="276" w:lineRule="auto"/>
        <w:jc w:val="both"/>
        <w:rPr>
          <w:rFonts w:ascii="Times New Roman" w:eastAsia="Times New Roman" w:hAnsi="Times New Roman" w:cs="Times New Roman"/>
          <w:b/>
          <w:bCs/>
          <w:color w:val="auto"/>
          <w:sz w:val="24"/>
          <w:szCs w:val="24"/>
          <w:lang w:eastAsia="cs-CZ"/>
        </w:rPr>
      </w:pPr>
      <w:r w:rsidRPr="00E64EBD">
        <w:rPr>
          <w:rFonts w:ascii="Times New Roman" w:eastAsia="Times New Roman" w:hAnsi="Times New Roman" w:cs="Times New Roman"/>
          <w:color w:val="auto"/>
          <w:sz w:val="24"/>
          <w:szCs w:val="24"/>
          <w:lang w:eastAsia="cs-CZ"/>
        </w:rPr>
        <w:t>Avšak, přestože AI akt výslovně vylučuje oblast obrany a bezpečnosti ze své působnosti, tato výluka se neuplatní v případě tzv. dvojích technologií (</w:t>
      </w:r>
      <w:proofErr w:type="spellStart"/>
      <w:r w:rsidRPr="00E64EBD">
        <w:rPr>
          <w:rFonts w:ascii="Times New Roman" w:eastAsia="Times New Roman" w:hAnsi="Times New Roman" w:cs="Times New Roman"/>
          <w:color w:val="auto"/>
          <w:sz w:val="24"/>
          <w:szCs w:val="24"/>
          <w:lang w:eastAsia="cs-CZ"/>
        </w:rPr>
        <w:t>dual</w:t>
      </w:r>
      <w:proofErr w:type="spellEnd"/>
      <w:r w:rsidRPr="00E64EBD">
        <w:rPr>
          <w:rFonts w:ascii="Times New Roman" w:eastAsia="Times New Roman" w:hAnsi="Times New Roman" w:cs="Times New Roman"/>
          <w:color w:val="auto"/>
          <w:sz w:val="24"/>
          <w:szCs w:val="24"/>
          <w:lang w:eastAsia="cs-CZ"/>
        </w:rPr>
        <w:t xml:space="preserve">-use </w:t>
      </w:r>
      <w:proofErr w:type="spellStart"/>
      <w:r w:rsidRPr="00E64EBD">
        <w:rPr>
          <w:rFonts w:ascii="Times New Roman" w:eastAsia="Times New Roman" w:hAnsi="Times New Roman" w:cs="Times New Roman"/>
          <w:color w:val="auto"/>
          <w:sz w:val="24"/>
          <w:szCs w:val="24"/>
          <w:lang w:eastAsia="cs-CZ"/>
        </w:rPr>
        <w:t>technologies</w:t>
      </w:r>
      <w:proofErr w:type="spellEnd"/>
      <w:r w:rsidRPr="00E64EBD">
        <w:rPr>
          <w:rFonts w:ascii="Times New Roman" w:eastAsia="Times New Roman" w:hAnsi="Times New Roman" w:cs="Times New Roman"/>
          <w:color w:val="auto"/>
          <w:sz w:val="24"/>
          <w:szCs w:val="24"/>
          <w:lang w:eastAsia="cs-CZ"/>
        </w:rPr>
        <w:t>)</w:t>
      </w:r>
      <w:r w:rsidR="008C3123">
        <w:rPr>
          <w:rFonts w:ascii="Times New Roman" w:eastAsia="Times New Roman" w:hAnsi="Times New Roman" w:cs="Times New Roman"/>
          <w:color w:val="auto"/>
          <w:sz w:val="24"/>
          <w:szCs w:val="24"/>
          <w:lang w:eastAsia="cs-CZ"/>
        </w:rPr>
        <w:t>,</w:t>
      </w:r>
      <w:r w:rsidRPr="00E64EBD">
        <w:rPr>
          <w:rFonts w:ascii="Times New Roman" w:eastAsia="Times New Roman" w:hAnsi="Times New Roman" w:cs="Times New Roman"/>
          <w:color w:val="auto"/>
          <w:sz w:val="24"/>
          <w:szCs w:val="24"/>
          <w:lang w:eastAsia="cs-CZ"/>
        </w:rPr>
        <w:t xml:space="preserve"> tj. technologií s využitím jak v civilním, tak vojenském prostředí. Pokud jsou AI systémy uváděny na trh nebo do provozu v Unii nebo jsou používány (jejich výstup využíván) nikoli výhradně jen pro vojenské či obranné účely nebo pro účely národní bezpečnosti, AI akt na ně bude plně dopadat. Jedná se např. o AI pro automatizaci v průmyslu i pro autonomní zbraně, satelitní technologie pro navigaci a komunikaci i pro vojenské sledování, kryptografii pro zabezpečení dat i vojenskou komunikaci, nebo drony pro zemědělství, logistiku i pro vojenské průzkumy. Dvojí technologie umožňují efektivní využití investic a rozšiřují tržní příležitosti pro start-upy. Je logické, že podléhají regulaci tak jako jiné systémy AI. </w:t>
      </w:r>
    </w:p>
    <w:bookmarkEnd w:id="21"/>
    <w:p w14:paraId="646CC1C6" w14:textId="74EB4762" w:rsidR="00B2486D" w:rsidRPr="00E64EBD" w:rsidRDefault="002D0F65" w:rsidP="00B2486D">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t>14.</w:t>
      </w:r>
      <w:r w:rsidR="00B2486D" w:rsidRPr="00E64EBD">
        <w:rPr>
          <w:rFonts w:ascii="Times New Roman" w:hAnsi="Times New Roman" w:cs="Times New Roman"/>
          <w:b/>
          <w:bCs/>
          <w:color w:val="auto"/>
          <w:sz w:val="24"/>
          <w:szCs w:val="24"/>
        </w:rPr>
        <w:t xml:space="preserve"> </w:t>
      </w:r>
      <w:r w:rsidRPr="00E64EBD">
        <w:rPr>
          <w:rFonts w:ascii="Times New Roman" w:hAnsi="Times New Roman" w:cs="Times New Roman"/>
          <w:b/>
          <w:bCs/>
          <w:color w:val="auto"/>
          <w:sz w:val="24"/>
          <w:szCs w:val="24"/>
        </w:rPr>
        <w:t>Z</w:t>
      </w:r>
      <w:r w:rsidR="00B2486D" w:rsidRPr="00E64EBD">
        <w:rPr>
          <w:rFonts w:ascii="Times New Roman" w:hAnsi="Times New Roman" w:cs="Times New Roman"/>
          <w:b/>
          <w:bCs/>
          <w:color w:val="auto"/>
          <w:sz w:val="24"/>
          <w:szCs w:val="24"/>
        </w:rPr>
        <w:t>hodnocení dopadů na rodiny, zejména s ohledem na plnění funkcí rodiny, s ohledem na</w:t>
      </w:r>
      <w:r w:rsidR="008C3123">
        <w:rPr>
          <w:rFonts w:ascii="Times New Roman" w:hAnsi="Times New Roman" w:cs="Times New Roman"/>
          <w:b/>
          <w:bCs/>
          <w:color w:val="auto"/>
          <w:sz w:val="24"/>
          <w:szCs w:val="24"/>
        </w:rPr>
        <w:t> </w:t>
      </w:r>
      <w:r w:rsidR="00B2486D" w:rsidRPr="00E64EBD">
        <w:rPr>
          <w:rFonts w:ascii="Times New Roman" w:hAnsi="Times New Roman" w:cs="Times New Roman"/>
          <w:b/>
          <w:bCs/>
          <w:color w:val="auto"/>
          <w:sz w:val="24"/>
          <w:szCs w:val="24"/>
        </w:rPr>
        <w:t>počet vyživovaných členů, na případnou přítomnost hendikepovaných členů a rodiny samoživitelů, rodiny se třemi a více dětmi a další specifické životní situace, dále s ohledem na</w:t>
      </w:r>
      <w:r w:rsidR="008C3123">
        <w:rPr>
          <w:rFonts w:ascii="Times New Roman" w:hAnsi="Times New Roman" w:cs="Times New Roman"/>
          <w:b/>
          <w:bCs/>
          <w:color w:val="auto"/>
          <w:sz w:val="24"/>
          <w:szCs w:val="24"/>
        </w:rPr>
        <w:t> </w:t>
      </w:r>
      <w:r w:rsidR="00B2486D" w:rsidRPr="00E64EBD">
        <w:rPr>
          <w:rFonts w:ascii="Times New Roman" w:hAnsi="Times New Roman" w:cs="Times New Roman"/>
          <w:b/>
          <w:bCs/>
          <w:color w:val="auto"/>
          <w:sz w:val="24"/>
          <w:szCs w:val="24"/>
        </w:rPr>
        <w:t>posílení integrity a stability rodiny a posílení rodinné harmonie, lepší rovnováhy mezi prací a rodinou a na posílení mezigeneračních a širších příbuzenských vztahů</w:t>
      </w:r>
    </w:p>
    <w:p w14:paraId="53C89D4C" w14:textId="0AB2F311" w:rsidR="002C34E1" w:rsidRPr="00E64EBD" w:rsidRDefault="002C34E1" w:rsidP="002C34E1">
      <w:pPr>
        <w:jc w:val="both"/>
        <w:rPr>
          <w:rFonts w:ascii="Times New Roman" w:eastAsia="Times New Roman" w:hAnsi="Times New Roman" w:cs="Times New Roman"/>
          <w:color w:val="auto"/>
          <w:sz w:val="24"/>
          <w:szCs w:val="24"/>
        </w:rPr>
      </w:pPr>
      <w:r w:rsidRPr="00E64EBD">
        <w:rPr>
          <w:rFonts w:ascii="Times New Roman" w:eastAsia="Times New Roman" w:hAnsi="Times New Roman" w:cs="Times New Roman"/>
          <w:color w:val="auto"/>
          <w:sz w:val="24"/>
          <w:szCs w:val="24"/>
        </w:rPr>
        <w:t>Navrhovaný právní předpis má na rodiny a rodinný život pouze nepřímé a spíše marginální dopady, vyplývající z obecného rámce regulace umělé inteligence. Tyto dopady spočívají především v</w:t>
      </w:r>
      <w:r w:rsidR="00807F0B">
        <w:rPr>
          <w:rFonts w:ascii="Times New Roman" w:eastAsia="Times New Roman" w:hAnsi="Times New Roman" w:cs="Times New Roman"/>
          <w:color w:val="auto"/>
          <w:sz w:val="24"/>
          <w:szCs w:val="24"/>
        </w:rPr>
        <w:t> </w:t>
      </w:r>
      <w:r w:rsidRPr="00E64EBD">
        <w:rPr>
          <w:rFonts w:ascii="Times New Roman" w:eastAsia="Times New Roman" w:hAnsi="Times New Roman" w:cs="Times New Roman"/>
          <w:color w:val="auto"/>
          <w:sz w:val="24"/>
          <w:szCs w:val="24"/>
        </w:rPr>
        <w:t>nastavení pravidel pro bezpečné a důvěryhodné využívání umělé inteligence, jejichž cílem je zajistit vysokou úroveň ochrany zdraví, bezpečnosti a základních práv fyzických osob před</w:t>
      </w:r>
      <w:r w:rsidR="00807F0B">
        <w:rPr>
          <w:rFonts w:ascii="Times New Roman" w:eastAsia="Times New Roman" w:hAnsi="Times New Roman" w:cs="Times New Roman"/>
          <w:color w:val="auto"/>
          <w:sz w:val="24"/>
          <w:szCs w:val="24"/>
        </w:rPr>
        <w:t> </w:t>
      </w:r>
      <w:r w:rsidRPr="00E64EBD">
        <w:rPr>
          <w:rFonts w:ascii="Times New Roman" w:eastAsia="Times New Roman" w:hAnsi="Times New Roman" w:cs="Times New Roman"/>
          <w:color w:val="auto"/>
          <w:sz w:val="24"/>
          <w:szCs w:val="24"/>
        </w:rPr>
        <w:t>škodlivými účinky systémů umělé inteligence.</w:t>
      </w:r>
    </w:p>
    <w:p w14:paraId="102E4D45" w14:textId="77777777" w:rsidR="002C34E1" w:rsidRPr="00E64EBD" w:rsidRDefault="002C34E1" w:rsidP="00A565EC">
      <w:pPr>
        <w:pStyle w:val="Odstavecseseznamem"/>
        <w:numPr>
          <w:ilvl w:val="0"/>
          <w:numId w:val="37"/>
        </w:numPr>
        <w:jc w:val="both"/>
        <w:rPr>
          <w:rFonts w:ascii="Times New Roman" w:eastAsia="Times New Roman" w:hAnsi="Times New Roman" w:cs="Times New Roman"/>
          <w:color w:val="auto"/>
          <w:sz w:val="24"/>
          <w:szCs w:val="24"/>
        </w:rPr>
      </w:pPr>
      <w:r w:rsidRPr="00E64EBD">
        <w:rPr>
          <w:rFonts w:ascii="Times New Roman" w:eastAsia="Times New Roman" w:hAnsi="Times New Roman" w:cs="Times New Roman"/>
          <w:color w:val="auto"/>
          <w:sz w:val="24"/>
          <w:szCs w:val="24"/>
        </w:rPr>
        <w:t xml:space="preserve">Zakázané postupy v oblasti AI (čl. 5): Jedná se např. o zákaz manipulativních AI systémů, zákaz tzv. sociálního skóre (hodnocení osob na základě chování), které by mohlo postihovat členy rodiny, omezení biometrické identifikace ve veřejném prostoru (s výjimkami pro orgány činné v trestním řízení). </w:t>
      </w:r>
    </w:p>
    <w:p w14:paraId="7DD11354" w14:textId="77777777" w:rsidR="002C34E1" w:rsidRPr="00E64EBD" w:rsidRDefault="002C34E1" w:rsidP="00A565EC">
      <w:pPr>
        <w:pStyle w:val="Odstavecseseznamem"/>
        <w:numPr>
          <w:ilvl w:val="0"/>
          <w:numId w:val="37"/>
        </w:numPr>
        <w:jc w:val="both"/>
        <w:rPr>
          <w:rFonts w:ascii="Times New Roman" w:eastAsia="Times New Roman" w:hAnsi="Times New Roman" w:cs="Times New Roman"/>
          <w:color w:val="auto"/>
          <w:sz w:val="24"/>
          <w:szCs w:val="24"/>
        </w:rPr>
      </w:pPr>
      <w:r w:rsidRPr="00E64EBD">
        <w:rPr>
          <w:rFonts w:ascii="Times New Roman" w:eastAsia="Times New Roman" w:hAnsi="Times New Roman" w:cs="Times New Roman"/>
          <w:color w:val="auto"/>
          <w:sz w:val="24"/>
          <w:szCs w:val="24"/>
        </w:rPr>
        <w:t xml:space="preserve">Regulace vysoce rizikových AI systémů (čl. 6–29): AI používaná ve vzdělávání, zdravotnictví, pracovních vztazích, sociálních službách nebo přidělování dávek je klasifikována jako vysoce riziková. Tyto systémy podléhají povinnostem týkajícím se: transparentnosti, lidského dohledu, řízení rizik, registrace v databázi EU (pro dohledatelnost a kontrolu). </w:t>
      </w:r>
    </w:p>
    <w:p w14:paraId="451529AE" w14:textId="058C9F5A" w:rsidR="002C34E1" w:rsidRPr="00E64EBD" w:rsidRDefault="002C34E1" w:rsidP="00A565EC">
      <w:pPr>
        <w:pStyle w:val="Odstavecseseznamem"/>
        <w:numPr>
          <w:ilvl w:val="0"/>
          <w:numId w:val="37"/>
        </w:numPr>
        <w:jc w:val="both"/>
        <w:rPr>
          <w:rFonts w:ascii="Times New Roman" w:eastAsia="Times New Roman" w:hAnsi="Times New Roman" w:cs="Times New Roman"/>
          <w:color w:val="auto"/>
          <w:sz w:val="24"/>
          <w:szCs w:val="24"/>
        </w:rPr>
      </w:pPr>
      <w:r w:rsidRPr="00E64EBD">
        <w:rPr>
          <w:rFonts w:ascii="Times New Roman" w:eastAsia="Times New Roman" w:hAnsi="Times New Roman" w:cs="Times New Roman"/>
          <w:color w:val="auto"/>
          <w:sz w:val="24"/>
          <w:szCs w:val="24"/>
        </w:rPr>
        <w:t xml:space="preserve">Práva uživatelů a dotčených osob: Uživateli musí být srozumitelně sděleno, že jednají se systémem AI. V případě rozhodnutí s právním nebo obdobně závažným dopadem </w:t>
      </w:r>
      <w:r w:rsidRPr="00E64EBD">
        <w:rPr>
          <w:rFonts w:ascii="Times New Roman" w:eastAsia="Times New Roman" w:hAnsi="Times New Roman" w:cs="Times New Roman"/>
          <w:color w:val="auto"/>
          <w:sz w:val="24"/>
          <w:szCs w:val="24"/>
        </w:rPr>
        <w:lastRenderedPageBreak/>
        <w:t>(např.</w:t>
      </w:r>
      <w:r w:rsidR="00807F0B">
        <w:rPr>
          <w:rFonts w:ascii="Times New Roman" w:eastAsia="Times New Roman" w:hAnsi="Times New Roman" w:cs="Times New Roman"/>
          <w:color w:val="auto"/>
          <w:sz w:val="24"/>
          <w:szCs w:val="24"/>
        </w:rPr>
        <w:t> </w:t>
      </w:r>
      <w:r w:rsidRPr="00E64EBD">
        <w:rPr>
          <w:rFonts w:ascii="Times New Roman" w:eastAsia="Times New Roman" w:hAnsi="Times New Roman" w:cs="Times New Roman"/>
          <w:color w:val="auto"/>
          <w:sz w:val="24"/>
          <w:szCs w:val="24"/>
        </w:rPr>
        <w:t>při</w:t>
      </w:r>
      <w:r w:rsidR="00807F0B">
        <w:rPr>
          <w:rFonts w:ascii="Times New Roman" w:eastAsia="Times New Roman" w:hAnsi="Times New Roman" w:cs="Times New Roman"/>
          <w:color w:val="auto"/>
          <w:sz w:val="24"/>
          <w:szCs w:val="24"/>
        </w:rPr>
        <w:t> </w:t>
      </w:r>
      <w:r w:rsidRPr="00E64EBD">
        <w:rPr>
          <w:rFonts w:ascii="Times New Roman" w:eastAsia="Times New Roman" w:hAnsi="Times New Roman" w:cs="Times New Roman"/>
          <w:color w:val="auto"/>
          <w:sz w:val="24"/>
          <w:szCs w:val="24"/>
        </w:rPr>
        <w:t xml:space="preserve">posuzování dávky či školního hodnocení) má dotčená osoba právo na lidský přezkum a vysvětlení. </w:t>
      </w:r>
    </w:p>
    <w:p w14:paraId="582899C0" w14:textId="62FB3024" w:rsidR="004E7227" w:rsidRPr="00E64EBD" w:rsidRDefault="002C34E1" w:rsidP="00A565EC">
      <w:pPr>
        <w:pStyle w:val="Odstavecseseznamem"/>
        <w:rPr>
          <w:color w:val="auto"/>
        </w:rPr>
      </w:pPr>
      <w:r w:rsidRPr="00E64EBD">
        <w:rPr>
          <w:rFonts w:ascii="Times New Roman" w:eastAsia="Times New Roman" w:hAnsi="Times New Roman" w:cs="Times New Roman"/>
          <w:color w:val="auto"/>
          <w:sz w:val="24"/>
          <w:szCs w:val="24"/>
        </w:rPr>
        <w:t>Ochrana osobních údajů a soukromí: AI akt doplňuje pravidla GDPR, zejména v oblastech: sběru a používání dat dětí, ochrany citlivých údajů (např. zdravotní stav, biometrie), zákazu využívání AI pro masový dohled.</w:t>
      </w:r>
    </w:p>
    <w:p w14:paraId="314207F7" w14:textId="0BB6AACD" w:rsidR="00FE52BA" w:rsidRPr="00E64EBD" w:rsidRDefault="002D0F65" w:rsidP="00FE52BA">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t>15. Z</w:t>
      </w:r>
      <w:r w:rsidR="00FE52BA" w:rsidRPr="00E64EBD">
        <w:rPr>
          <w:rFonts w:ascii="Times New Roman" w:hAnsi="Times New Roman" w:cs="Times New Roman"/>
          <w:b/>
          <w:bCs/>
          <w:color w:val="auto"/>
          <w:sz w:val="24"/>
          <w:szCs w:val="24"/>
        </w:rPr>
        <w:t>hodnocení územních dopadů, včetně dopadů na územní samosprávné celky</w:t>
      </w:r>
    </w:p>
    <w:p w14:paraId="2E437334" w14:textId="248FA014" w:rsidR="00A80488" w:rsidRPr="00E64EBD" w:rsidRDefault="002C34E1" w:rsidP="00980CD5">
      <w:pPr>
        <w:spacing w:before="100" w:beforeAutospacing="1" w:after="100" w:afterAutospacing="1" w:line="276" w:lineRule="auto"/>
        <w:jc w:val="both"/>
        <w:outlineLvl w:val="2"/>
        <w:rPr>
          <w:rFonts w:ascii="Times New Roman" w:eastAsia="Times New Roman" w:hAnsi="Times New Roman" w:cs="Times New Roman"/>
          <w:color w:val="auto"/>
          <w:sz w:val="24"/>
          <w:szCs w:val="24"/>
          <w:lang w:eastAsia="cs-CZ"/>
        </w:rPr>
      </w:pPr>
      <w:r w:rsidRPr="00E64EBD">
        <w:rPr>
          <w:rFonts w:ascii="Times New Roman" w:eastAsia="Times New Roman" w:hAnsi="Times New Roman" w:cs="Times New Roman"/>
          <w:color w:val="auto"/>
          <w:sz w:val="24"/>
          <w:szCs w:val="24"/>
          <w:lang w:eastAsia="cs-CZ"/>
        </w:rPr>
        <w:t>Navrhovaný právní předpis nepředstavuje přímé dopady na územní samosprávné celky. Vzhledem k</w:t>
      </w:r>
      <w:r w:rsidR="003E14D3">
        <w:rPr>
          <w:rFonts w:ascii="Times New Roman" w:eastAsia="Times New Roman" w:hAnsi="Times New Roman" w:cs="Times New Roman"/>
          <w:color w:val="auto"/>
          <w:sz w:val="24"/>
          <w:szCs w:val="24"/>
          <w:lang w:eastAsia="cs-CZ"/>
        </w:rPr>
        <w:t> </w:t>
      </w:r>
      <w:r w:rsidRPr="00E64EBD">
        <w:rPr>
          <w:rFonts w:ascii="Times New Roman" w:eastAsia="Times New Roman" w:hAnsi="Times New Roman" w:cs="Times New Roman"/>
          <w:color w:val="auto"/>
          <w:sz w:val="24"/>
          <w:szCs w:val="24"/>
          <w:lang w:eastAsia="cs-CZ"/>
        </w:rPr>
        <w:t>tomu, že AI akt je přímo použitelným nařízením Evropské unie, vztahuje se i na členské státy a</w:t>
      </w:r>
      <w:r w:rsidR="003E14D3">
        <w:rPr>
          <w:rFonts w:ascii="Times New Roman" w:eastAsia="Times New Roman" w:hAnsi="Times New Roman" w:cs="Times New Roman"/>
          <w:color w:val="auto"/>
          <w:sz w:val="24"/>
          <w:szCs w:val="24"/>
          <w:lang w:eastAsia="cs-CZ"/>
        </w:rPr>
        <w:t> </w:t>
      </w:r>
      <w:r w:rsidRPr="00E64EBD">
        <w:rPr>
          <w:rFonts w:ascii="Times New Roman" w:eastAsia="Times New Roman" w:hAnsi="Times New Roman" w:cs="Times New Roman"/>
          <w:color w:val="auto"/>
          <w:sz w:val="24"/>
          <w:szCs w:val="24"/>
          <w:lang w:eastAsia="cs-CZ"/>
        </w:rPr>
        <w:t>jejich samosprávné celky. V případech, kdy budou obce nebo kraje využívat systémy umělé inteligence, se na ně uplatní obecná pravidla stanovená pro poskytovatele a uživatele těchto systémů, zejména povinnost zajistit transparentnost (informovat občany o využití umělé inteligence), zavést mechanismy lidského dohledu nad rozhodovacími procesy, provádět analýzy rizik a zajišťovat ochranu před diskriminací. Míra praktických dopadů na jednotlivé samosprávné celky se bude odvíjet od rozsahu využívání systémů umělé inteligence, úrovně digitalizace veřejné správy a dostupnosti finančních a personálních kapacit.</w:t>
      </w:r>
    </w:p>
    <w:p w14:paraId="1766EB5A" w14:textId="376B0261" w:rsidR="00922089" w:rsidRPr="00E64EBD" w:rsidRDefault="002D0F65" w:rsidP="00922089">
      <w:pPr>
        <w:jc w:val="both"/>
        <w:rPr>
          <w:rFonts w:ascii="Times New Roman" w:hAnsi="Times New Roman" w:cs="Times New Roman"/>
          <w:color w:val="auto"/>
          <w:sz w:val="24"/>
          <w:szCs w:val="24"/>
        </w:rPr>
      </w:pPr>
      <w:r w:rsidRPr="00E64EBD">
        <w:rPr>
          <w:rFonts w:ascii="Times New Roman" w:hAnsi="Times New Roman" w:cs="Times New Roman"/>
          <w:b/>
          <w:bCs/>
          <w:color w:val="auto"/>
          <w:sz w:val="24"/>
          <w:szCs w:val="24"/>
        </w:rPr>
        <w:t>16. Z</w:t>
      </w:r>
      <w:r w:rsidR="00FE52BA" w:rsidRPr="00E64EBD">
        <w:rPr>
          <w:rFonts w:ascii="Times New Roman" w:hAnsi="Times New Roman" w:cs="Times New Roman"/>
          <w:b/>
          <w:bCs/>
          <w:color w:val="auto"/>
          <w:sz w:val="24"/>
          <w:szCs w:val="24"/>
        </w:rPr>
        <w:t>hodnocení souladu navrhovaného řešení se zásadami tvorby digitálně přívětivé legislativy</w:t>
      </w:r>
      <w:r w:rsidR="00FE52BA" w:rsidRPr="00E64EBD">
        <w:rPr>
          <w:rFonts w:ascii="Times New Roman" w:hAnsi="Times New Roman" w:cs="Times New Roman"/>
          <w:color w:val="auto"/>
          <w:sz w:val="24"/>
          <w:szCs w:val="24"/>
        </w:rPr>
        <w:t xml:space="preserve">, </w:t>
      </w:r>
      <w:r w:rsidR="00FE52BA" w:rsidRPr="00E64EBD">
        <w:rPr>
          <w:rFonts w:ascii="Times New Roman" w:hAnsi="Times New Roman" w:cs="Times New Roman"/>
          <w:b/>
          <w:bCs/>
          <w:color w:val="auto"/>
          <w:sz w:val="24"/>
          <w:szCs w:val="24"/>
        </w:rPr>
        <w:t>včetně zhodnocení rizika vyloučení nebo omezení možnosti přístupu specifických skupin osob k některým službám v důsledku digitalizace jejich poskytování (digitální vyloučení)</w:t>
      </w:r>
    </w:p>
    <w:p w14:paraId="7F3C93E1" w14:textId="2446F6A4" w:rsidR="009333ED" w:rsidRPr="00E64EBD" w:rsidRDefault="009333ED">
      <w:pPr>
        <w:jc w:val="both"/>
        <w:rPr>
          <w:rFonts w:ascii="Times New Roman" w:hAnsi="Times New Roman" w:cs="Times New Roman"/>
          <w:color w:val="auto"/>
          <w:sz w:val="24"/>
          <w:szCs w:val="24"/>
        </w:rPr>
      </w:pPr>
      <w:bookmarkStart w:id="22" w:name="_Hlk207901732"/>
      <w:r w:rsidRPr="00E64EBD">
        <w:rPr>
          <w:rFonts w:ascii="Times New Roman" w:hAnsi="Times New Roman" w:cs="Times New Roman"/>
          <w:color w:val="auto"/>
          <w:sz w:val="24"/>
          <w:szCs w:val="24"/>
        </w:rPr>
        <w:t>Předložený návrh zákona se přímo netýká digitalizace; nevylučuje proto, ani neomezuje možnosti přístupu specifických skupin osob k některým službám v důsledku digitalizace jejich poskytování. Nicméně respektuje požadavky digitálně přívětivé legislativy</w:t>
      </w:r>
      <w:r w:rsidR="008B3D2A" w:rsidRPr="00E64EBD">
        <w:rPr>
          <w:rFonts w:ascii="Times New Roman" w:hAnsi="Times New Roman" w:cs="Times New Roman"/>
          <w:color w:val="auto"/>
          <w:sz w:val="24"/>
          <w:szCs w:val="24"/>
        </w:rPr>
        <w:t>.</w:t>
      </w:r>
    </w:p>
    <w:bookmarkEnd w:id="22"/>
    <w:p w14:paraId="5850F034" w14:textId="44B491AB" w:rsidR="004F2F9E" w:rsidRPr="00E64EBD" w:rsidRDefault="004F2F9E" w:rsidP="004F2F9E">
      <w:pPr>
        <w:spacing w:line="276" w:lineRule="auto"/>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t xml:space="preserve">17. Údaje o lobbování  </w:t>
      </w:r>
    </w:p>
    <w:p w14:paraId="7030C14D" w14:textId="25CF6875" w:rsidR="00434CF7" w:rsidRPr="00434CF7" w:rsidRDefault="00434CF7" w:rsidP="00434CF7">
      <w:pPr>
        <w:spacing w:line="276" w:lineRule="auto"/>
        <w:jc w:val="both"/>
        <w:rPr>
          <w:rFonts w:ascii="Times New Roman" w:hAnsi="Times New Roman" w:cs="Times New Roman"/>
          <w:sz w:val="24"/>
          <w:szCs w:val="24"/>
        </w:rPr>
      </w:pPr>
      <w:bookmarkStart w:id="23" w:name="_Hlk208917139"/>
      <w:r w:rsidRPr="00434CF7">
        <w:rPr>
          <w:rFonts w:ascii="Times New Roman" w:hAnsi="Times New Roman" w:cs="Times New Roman"/>
          <w:sz w:val="24"/>
          <w:szCs w:val="24"/>
        </w:rPr>
        <w:t>V souvislosti s přípravou navrhovaného zákona nedošlo k žádnému lobbování ve smyslu zákona č.</w:t>
      </w:r>
      <w:r w:rsidR="00E1299E">
        <w:rPr>
          <w:rFonts w:ascii="Times New Roman" w:hAnsi="Times New Roman" w:cs="Times New Roman"/>
          <w:sz w:val="24"/>
          <w:szCs w:val="24"/>
        </w:rPr>
        <w:t> </w:t>
      </w:r>
      <w:r w:rsidRPr="00434CF7">
        <w:rPr>
          <w:rFonts w:ascii="Times New Roman" w:hAnsi="Times New Roman" w:cs="Times New Roman"/>
          <w:sz w:val="24"/>
          <w:szCs w:val="24"/>
        </w:rPr>
        <w:t>168/2025 Sb., o regulaci lobování.</w:t>
      </w:r>
    </w:p>
    <w:p w14:paraId="19748CF4" w14:textId="34668A5C" w:rsidR="00434CF7" w:rsidRPr="00434CF7" w:rsidRDefault="00434CF7" w:rsidP="00434CF7">
      <w:pPr>
        <w:spacing w:line="276" w:lineRule="auto"/>
        <w:jc w:val="both"/>
        <w:rPr>
          <w:rFonts w:ascii="Times New Roman" w:hAnsi="Times New Roman" w:cs="Times New Roman"/>
          <w:sz w:val="24"/>
          <w:szCs w:val="24"/>
        </w:rPr>
      </w:pPr>
      <w:r w:rsidRPr="00434CF7">
        <w:rPr>
          <w:rFonts w:ascii="Times New Roman" w:hAnsi="Times New Roman" w:cs="Times New Roman"/>
          <w:sz w:val="24"/>
          <w:szCs w:val="24"/>
        </w:rPr>
        <w:t xml:space="preserve">Připravovaný návrh byl projednán a konzultován Výborem pro umělou </w:t>
      </w:r>
      <w:proofErr w:type="gramStart"/>
      <w:r w:rsidRPr="00434CF7">
        <w:rPr>
          <w:rFonts w:ascii="Times New Roman" w:hAnsi="Times New Roman" w:cs="Times New Roman"/>
          <w:sz w:val="24"/>
          <w:szCs w:val="24"/>
        </w:rPr>
        <w:t>inteligenci ,</w:t>
      </w:r>
      <w:proofErr w:type="gramEnd"/>
      <w:r w:rsidRPr="00434CF7">
        <w:rPr>
          <w:rFonts w:ascii="Times New Roman" w:hAnsi="Times New Roman" w:cs="Times New Roman"/>
          <w:sz w:val="24"/>
          <w:szCs w:val="24"/>
        </w:rPr>
        <w:t xml:space="preserve"> a to na jeho zasedání dne 1. září 2025 v budově Ministerstvu průmyslu a obchodu. Výbor pro umělou inteligenci (dále jen „Výbor pro AI“) je hlavní institucí v procesu řízení a naplňování Národní strategie umělé inteligence ČR 2030. Byl zřízen jako pracovní skupina Výboru pro digitální ekonomiku a společnost, který implementuje koncepci Digitální ekonomika a společnost (dle usnesení vlády č. 629 ze dne 3.</w:t>
      </w:r>
      <w:r w:rsidR="00E1299E">
        <w:rPr>
          <w:rFonts w:ascii="Times New Roman" w:hAnsi="Times New Roman" w:cs="Times New Roman"/>
          <w:sz w:val="24"/>
          <w:szCs w:val="24"/>
        </w:rPr>
        <w:t> </w:t>
      </w:r>
      <w:r w:rsidRPr="00434CF7">
        <w:rPr>
          <w:rFonts w:ascii="Times New Roman" w:hAnsi="Times New Roman" w:cs="Times New Roman"/>
          <w:sz w:val="24"/>
          <w:szCs w:val="24"/>
        </w:rPr>
        <w:t>října 2018). Jedná se o stálý poradní a koordinační orgán. Členy Výboru pro AI jsou zástupci státní správy, podnikatelského sektoru, akademické sféry i odborné veřejnosti; seznam členů je uveden v Národní strategii umělé inteligence České republiky 2030, a je dostupný na</w:t>
      </w:r>
      <w:r w:rsidR="00E1299E">
        <w:rPr>
          <w:rFonts w:ascii="Times New Roman" w:hAnsi="Times New Roman" w:cs="Times New Roman"/>
          <w:sz w:val="24"/>
          <w:szCs w:val="24"/>
        </w:rPr>
        <w:t> </w:t>
      </w:r>
      <w:r w:rsidRPr="00434CF7">
        <w:rPr>
          <w:rFonts w:ascii="Times New Roman" w:hAnsi="Times New Roman" w:cs="Times New Roman"/>
          <w:sz w:val="24"/>
          <w:szCs w:val="24"/>
        </w:rPr>
        <w:t xml:space="preserve">https://www.mpo.gov.cz/assets/cz/rozcestnik/pro-media/tiskove-zpravy/2024/8/AI_strategie_1.pdf.  </w:t>
      </w:r>
    </w:p>
    <w:p w14:paraId="6EBCBDA4" w14:textId="42C7F19E" w:rsidR="00A71F52" w:rsidRPr="00E64EBD" w:rsidRDefault="00434CF7" w:rsidP="00DE7D2A">
      <w:pPr>
        <w:spacing w:line="276" w:lineRule="auto"/>
        <w:jc w:val="both"/>
        <w:rPr>
          <w:rFonts w:ascii="Times New Roman" w:hAnsi="Times New Roman" w:cs="Times New Roman"/>
          <w:b/>
          <w:bCs/>
          <w:color w:val="auto"/>
          <w:sz w:val="24"/>
          <w:szCs w:val="24"/>
        </w:rPr>
      </w:pPr>
      <w:r w:rsidRPr="00434CF7">
        <w:rPr>
          <w:rFonts w:ascii="Times New Roman" w:hAnsi="Times New Roman" w:cs="Times New Roman"/>
          <w:sz w:val="24"/>
          <w:szCs w:val="24"/>
        </w:rPr>
        <w:t xml:space="preserve">Uvedené konzultace a projednání návrhu zákona o umělé inteligenci nenaplňují znaky lobbování podle § 2 odst. 1 zákona č. 168/2025 Sb., o regulaci lobování. Na žádném z uvedených setkání nevystoupila žádná osoba, která by se identifikovala jako lobbista dle § 3 zákona o regulaci lobbování </w:t>
      </w:r>
      <w:r w:rsidRPr="00434CF7">
        <w:rPr>
          <w:rFonts w:ascii="Times New Roman" w:hAnsi="Times New Roman" w:cs="Times New Roman"/>
          <w:sz w:val="24"/>
          <w:szCs w:val="24"/>
        </w:rPr>
        <w:lastRenderedPageBreak/>
        <w:t>ani nikdo nejednal způsobem, který by odůvodňoval závěr, že se jedná o lobbistu podle čl.</w:t>
      </w:r>
      <w:r w:rsidR="00E1299E">
        <w:rPr>
          <w:rFonts w:ascii="Times New Roman" w:hAnsi="Times New Roman" w:cs="Times New Roman"/>
          <w:sz w:val="24"/>
          <w:szCs w:val="24"/>
        </w:rPr>
        <w:t> </w:t>
      </w:r>
      <w:r w:rsidRPr="00434CF7">
        <w:rPr>
          <w:rFonts w:ascii="Times New Roman" w:hAnsi="Times New Roman" w:cs="Times New Roman"/>
          <w:sz w:val="24"/>
          <w:szCs w:val="24"/>
        </w:rPr>
        <w:t>2.2.</w:t>
      </w:r>
      <w:r w:rsidR="00E1299E">
        <w:rPr>
          <w:rFonts w:ascii="Times New Roman" w:hAnsi="Times New Roman" w:cs="Times New Roman"/>
          <w:sz w:val="24"/>
          <w:szCs w:val="24"/>
        </w:rPr>
        <w:t> </w:t>
      </w:r>
      <w:r w:rsidRPr="00434CF7">
        <w:rPr>
          <w:rFonts w:ascii="Times New Roman" w:hAnsi="Times New Roman" w:cs="Times New Roman"/>
          <w:sz w:val="24"/>
          <w:szCs w:val="24"/>
        </w:rPr>
        <w:t>Metodiky k aplikaci zákona o regulaci lobování</w:t>
      </w:r>
      <w:r w:rsidR="003308F5" w:rsidRPr="003308F5">
        <w:rPr>
          <w:rStyle w:val="Znakapoznpodarou"/>
          <w:rFonts w:ascii="Times New Roman" w:hAnsi="Times New Roman" w:cs="Times New Roman"/>
          <w:sz w:val="24"/>
          <w:szCs w:val="24"/>
        </w:rPr>
        <w:footnoteReference w:id="8"/>
      </w:r>
      <w:r w:rsidR="003308F5" w:rsidRPr="003308F5">
        <w:rPr>
          <w:rFonts w:ascii="Times New Roman" w:hAnsi="Times New Roman" w:cs="Times New Roman"/>
          <w:sz w:val="24"/>
          <w:szCs w:val="24"/>
        </w:rPr>
        <w:t>.</w:t>
      </w:r>
    </w:p>
    <w:bookmarkEnd w:id="23"/>
    <w:p w14:paraId="7570B380" w14:textId="023FD8BB" w:rsidR="000E51FF" w:rsidRPr="00E64EBD" w:rsidRDefault="000E51FF">
      <w:pPr>
        <w:spacing w:after="200" w:line="276" w:lineRule="auto"/>
        <w:rPr>
          <w:rFonts w:ascii="Times New Roman" w:hAnsi="Times New Roman" w:cs="Times New Roman"/>
          <w:color w:val="auto"/>
          <w:sz w:val="24"/>
          <w:szCs w:val="24"/>
        </w:rPr>
      </w:pPr>
      <w:r w:rsidRPr="00E64EBD">
        <w:rPr>
          <w:rFonts w:ascii="Times New Roman" w:hAnsi="Times New Roman" w:cs="Times New Roman"/>
          <w:color w:val="auto"/>
          <w:sz w:val="24"/>
          <w:szCs w:val="24"/>
        </w:rPr>
        <w:br w:type="page"/>
      </w:r>
    </w:p>
    <w:p w14:paraId="146EE9E1" w14:textId="08A1DDE3" w:rsidR="000E51FF" w:rsidRPr="00E64EBD" w:rsidRDefault="000E51FF" w:rsidP="00823C5E">
      <w:pPr>
        <w:pStyle w:val="Odstavecseseznamem"/>
        <w:numPr>
          <w:ilvl w:val="0"/>
          <w:numId w:val="10"/>
        </w:numPr>
        <w:spacing w:after="400"/>
        <w:jc w:val="both"/>
        <w:rPr>
          <w:rFonts w:ascii="Times New Roman" w:eastAsia="Times New Roman" w:hAnsi="Times New Roman" w:cs="Times New Roman"/>
          <w:b/>
          <w:bCs/>
          <w:color w:val="auto"/>
          <w:sz w:val="24"/>
          <w:szCs w:val="24"/>
        </w:rPr>
      </w:pPr>
      <w:r w:rsidRPr="00E64EBD">
        <w:rPr>
          <w:rFonts w:ascii="Times New Roman" w:eastAsia="Times New Roman" w:hAnsi="Times New Roman" w:cs="Times New Roman"/>
          <w:b/>
          <w:bCs/>
          <w:color w:val="auto"/>
          <w:sz w:val="24"/>
          <w:szCs w:val="24"/>
        </w:rPr>
        <w:lastRenderedPageBreak/>
        <w:t>Zvláštní část</w:t>
      </w:r>
    </w:p>
    <w:p w14:paraId="44216D36" w14:textId="77777777" w:rsidR="00823C5E" w:rsidRPr="00E64EBD" w:rsidRDefault="00823C5E" w:rsidP="00823C5E">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t>K § 1</w:t>
      </w:r>
    </w:p>
    <w:p w14:paraId="516788F5"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Navrhovaná úprava představuje minimalistickou implementaci přímo účinného AI aktu. České republice v souvislosti s přijetím tohoto nařízení vzniká povinnost zajistit řádné uplatňování tohoto nařízení, s jejímž plněním souvisí i potřeba zajistit provázanost nařízení s českým právním řádem v jeho stávající podobě. To vede k návrhu implementačního zákona v následujících oblastech.</w:t>
      </w:r>
    </w:p>
    <w:p w14:paraId="0BFDFEC4"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i/>
          <w:iCs/>
          <w:color w:val="auto"/>
          <w:sz w:val="24"/>
          <w:szCs w:val="24"/>
        </w:rPr>
        <w:t>Některé postupy související s AI aktem</w:t>
      </w:r>
      <w:r w:rsidRPr="00E64EBD">
        <w:rPr>
          <w:rFonts w:ascii="Times New Roman" w:hAnsi="Times New Roman" w:cs="Times New Roman"/>
          <w:color w:val="auto"/>
          <w:sz w:val="24"/>
          <w:szCs w:val="24"/>
        </w:rPr>
        <w:t xml:space="preserve"> [písm. a)]: při některých postupech správních orgánů předvídaných v AI aktu se úprava podle správního řádu a jiných obecných předpisů správního práva procesního jeví jako nevhodná či nedostatečná. V těchto případech se navrhuje zvláštní úprava postupů správních orgánů.</w:t>
      </w:r>
    </w:p>
    <w:p w14:paraId="29D713D5" w14:textId="01607BAF"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i/>
          <w:iCs/>
          <w:color w:val="auto"/>
          <w:sz w:val="24"/>
          <w:szCs w:val="24"/>
        </w:rPr>
        <w:t xml:space="preserve">Zřízení regulačního </w:t>
      </w:r>
      <w:proofErr w:type="spellStart"/>
      <w:r w:rsidRPr="00E64EBD">
        <w:rPr>
          <w:rFonts w:ascii="Times New Roman" w:hAnsi="Times New Roman" w:cs="Times New Roman"/>
          <w:i/>
          <w:iCs/>
          <w:color w:val="auto"/>
          <w:sz w:val="24"/>
          <w:szCs w:val="24"/>
        </w:rPr>
        <w:t>sandboxu</w:t>
      </w:r>
      <w:proofErr w:type="spellEnd"/>
      <w:r w:rsidRPr="00E64EBD">
        <w:rPr>
          <w:rFonts w:ascii="Times New Roman" w:hAnsi="Times New Roman" w:cs="Times New Roman"/>
          <w:i/>
          <w:iCs/>
          <w:color w:val="auto"/>
          <w:sz w:val="24"/>
          <w:szCs w:val="24"/>
        </w:rPr>
        <w:t xml:space="preserve"> pro umělou inteligenci a některé podmínky jeho provozu</w:t>
      </w:r>
      <w:r w:rsidRPr="00E64EBD">
        <w:rPr>
          <w:rFonts w:ascii="Times New Roman" w:hAnsi="Times New Roman" w:cs="Times New Roman"/>
          <w:color w:val="auto"/>
          <w:sz w:val="24"/>
          <w:szCs w:val="24"/>
        </w:rPr>
        <w:t xml:space="preserve"> [písm. </w:t>
      </w:r>
      <w:r w:rsidR="00085CC3">
        <w:rPr>
          <w:rFonts w:ascii="Times New Roman" w:hAnsi="Times New Roman" w:cs="Times New Roman"/>
          <w:color w:val="auto"/>
          <w:sz w:val="24"/>
          <w:szCs w:val="24"/>
        </w:rPr>
        <w:t>b</w:t>
      </w:r>
      <w:r w:rsidRPr="00E64EBD">
        <w:rPr>
          <w:rFonts w:ascii="Times New Roman" w:hAnsi="Times New Roman" w:cs="Times New Roman"/>
          <w:color w:val="auto"/>
          <w:sz w:val="24"/>
          <w:szCs w:val="24"/>
        </w:rPr>
        <w:t xml:space="preserve">)]: podle čl. 57 odst. 1 nařízení u umělé inteligenci je Česká republika povinna zřídit alespoň jeden regulační </w:t>
      </w:r>
      <w:proofErr w:type="spellStart"/>
      <w:r w:rsidRPr="00E64EBD">
        <w:rPr>
          <w:rFonts w:ascii="Times New Roman" w:hAnsi="Times New Roman" w:cs="Times New Roman"/>
          <w:color w:val="auto"/>
          <w:sz w:val="24"/>
          <w:szCs w:val="24"/>
        </w:rPr>
        <w:t>sandbox</w:t>
      </w:r>
      <w:proofErr w:type="spellEnd"/>
      <w:r w:rsidRPr="00E64EBD">
        <w:rPr>
          <w:rFonts w:ascii="Times New Roman" w:hAnsi="Times New Roman" w:cs="Times New Roman"/>
          <w:color w:val="auto"/>
          <w:sz w:val="24"/>
          <w:szCs w:val="24"/>
        </w:rPr>
        <w:t xml:space="preserve"> pro umělou inteligenci. Implementační zákon proto tento </w:t>
      </w:r>
      <w:proofErr w:type="spellStart"/>
      <w:r w:rsidRPr="00E64EBD">
        <w:rPr>
          <w:rFonts w:ascii="Times New Roman" w:hAnsi="Times New Roman" w:cs="Times New Roman"/>
          <w:color w:val="auto"/>
          <w:sz w:val="24"/>
          <w:szCs w:val="24"/>
        </w:rPr>
        <w:t>sandbox</w:t>
      </w:r>
      <w:proofErr w:type="spellEnd"/>
      <w:r w:rsidRPr="00E64EBD">
        <w:rPr>
          <w:rFonts w:ascii="Times New Roman" w:hAnsi="Times New Roman" w:cs="Times New Roman"/>
          <w:color w:val="auto"/>
          <w:sz w:val="24"/>
          <w:szCs w:val="24"/>
        </w:rPr>
        <w:t xml:space="preserve"> zřizuje a</w:t>
      </w:r>
      <w:r w:rsidR="00626C26">
        <w:rPr>
          <w:rFonts w:ascii="Times New Roman" w:hAnsi="Times New Roman" w:cs="Times New Roman"/>
          <w:color w:val="auto"/>
          <w:sz w:val="24"/>
          <w:szCs w:val="24"/>
        </w:rPr>
        <w:t> </w:t>
      </w:r>
      <w:r w:rsidRPr="00E64EBD">
        <w:rPr>
          <w:rFonts w:ascii="Times New Roman" w:hAnsi="Times New Roman" w:cs="Times New Roman"/>
          <w:color w:val="auto"/>
          <w:sz w:val="24"/>
          <w:szCs w:val="24"/>
        </w:rPr>
        <w:t>stanovuje pro něj základní institucionální rámec.</w:t>
      </w:r>
    </w:p>
    <w:p w14:paraId="3B2097D7" w14:textId="6D75A57D"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i/>
          <w:iCs/>
          <w:color w:val="auto"/>
          <w:sz w:val="24"/>
          <w:szCs w:val="24"/>
        </w:rPr>
        <w:t xml:space="preserve">Některé povinnosti provozovatelů </w:t>
      </w:r>
      <w:r w:rsidRPr="00E64EBD">
        <w:rPr>
          <w:rFonts w:ascii="Times New Roman" w:hAnsi="Times New Roman" w:cs="Times New Roman"/>
          <w:color w:val="auto"/>
          <w:sz w:val="24"/>
          <w:szCs w:val="24"/>
        </w:rPr>
        <w:t xml:space="preserve">[písm. </w:t>
      </w:r>
      <w:r w:rsidR="00085CC3">
        <w:rPr>
          <w:rFonts w:ascii="Times New Roman" w:hAnsi="Times New Roman" w:cs="Times New Roman"/>
          <w:color w:val="auto"/>
          <w:sz w:val="24"/>
          <w:szCs w:val="24"/>
        </w:rPr>
        <w:t>c</w:t>
      </w:r>
      <w:r w:rsidRPr="00E64EBD">
        <w:rPr>
          <w:rFonts w:ascii="Times New Roman" w:hAnsi="Times New Roman" w:cs="Times New Roman"/>
          <w:color w:val="auto"/>
          <w:sz w:val="24"/>
          <w:szCs w:val="24"/>
        </w:rPr>
        <w:t>)]: Většina povinností provozovatelů v oblasti umělé inteligence (tedy poskytovatele, výrobce produktu, zavádějícího subjektu, zplnomocněného zástupce, dovozce nebo distributora, srov. čl. 3 bod 8 AI aktu) stanovuje samotný AI akt. Pro účely řádné implementace je však žádoucí stanovit provozovatelům spadajícím do působnosti českých orgánů veřejné moci některé dodatečné povinnosti na vnitrostátní úrovni.</w:t>
      </w:r>
    </w:p>
    <w:p w14:paraId="6C6DD531" w14:textId="10BCD5D9"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i/>
          <w:iCs/>
          <w:color w:val="auto"/>
          <w:sz w:val="24"/>
          <w:szCs w:val="24"/>
        </w:rPr>
        <w:t>Výkon státní správy v oblasti umělé inteligence</w:t>
      </w:r>
      <w:r w:rsidRPr="00E64EBD">
        <w:rPr>
          <w:rFonts w:ascii="Times New Roman" w:hAnsi="Times New Roman" w:cs="Times New Roman"/>
          <w:color w:val="auto"/>
          <w:sz w:val="24"/>
          <w:szCs w:val="24"/>
        </w:rPr>
        <w:t xml:space="preserve"> [písm. </w:t>
      </w:r>
      <w:r w:rsidR="00085CC3">
        <w:rPr>
          <w:rFonts w:ascii="Times New Roman" w:hAnsi="Times New Roman" w:cs="Times New Roman"/>
          <w:color w:val="auto"/>
          <w:sz w:val="24"/>
          <w:szCs w:val="24"/>
        </w:rPr>
        <w:t>d</w:t>
      </w:r>
      <w:r w:rsidRPr="00E64EBD">
        <w:rPr>
          <w:rFonts w:ascii="Times New Roman" w:hAnsi="Times New Roman" w:cs="Times New Roman"/>
          <w:color w:val="auto"/>
          <w:sz w:val="24"/>
          <w:szCs w:val="24"/>
        </w:rPr>
        <w:t>)]: řádná implementace AI aktu vyžaduje, aby</w:t>
      </w:r>
      <w:r w:rsidR="00626C26">
        <w:rPr>
          <w:rFonts w:ascii="Times New Roman" w:hAnsi="Times New Roman" w:cs="Times New Roman"/>
          <w:color w:val="auto"/>
          <w:sz w:val="24"/>
          <w:szCs w:val="24"/>
        </w:rPr>
        <w:t> </w:t>
      </w:r>
      <w:r w:rsidRPr="00E64EBD">
        <w:rPr>
          <w:rFonts w:ascii="Times New Roman" w:hAnsi="Times New Roman" w:cs="Times New Roman"/>
          <w:color w:val="auto"/>
          <w:sz w:val="24"/>
          <w:szCs w:val="24"/>
        </w:rPr>
        <w:t>český zákon vymezil kompetence českých orgánů k uplatňování tohoto nařízení a stanovil pravidla pro výkon státní správy na tomto úseku, tedy aby upravil pravidla pro kontrolu dodržování povinností (resp. dozor nad trhem) a vymezil porušení tohoto nařízení jako přestupky.</w:t>
      </w:r>
    </w:p>
    <w:p w14:paraId="4C989A95" w14:textId="77777777" w:rsidR="00823C5E" w:rsidRPr="00E64EBD" w:rsidRDefault="00823C5E" w:rsidP="00823C5E">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t>K § 2</w:t>
      </w:r>
    </w:p>
    <w:p w14:paraId="156F219F"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1</w:t>
      </w:r>
    </w:p>
    <w:p w14:paraId="63697BEB" w14:textId="3764957D"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Navrhuje se určit Úřad pro technickou normalizaci, metrologii a státní zkušebnictví (dále jen „ÚNMZ“) jako oznamující orgán podle nařízení o umělé inteligenci. Toto je vhodné s ohledem na</w:t>
      </w:r>
      <w:r w:rsidR="00626C26">
        <w:rPr>
          <w:rFonts w:ascii="Times New Roman" w:hAnsi="Times New Roman" w:cs="Times New Roman"/>
          <w:color w:val="auto"/>
          <w:sz w:val="24"/>
          <w:szCs w:val="24"/>
        </w:rPr>
        <w:t> </w:t>
      </w:r>
      <w:r w:rsidRPr="00E64EBD">
        <w:rPr>
          <w:rFonts w:ascii="Times New Roman" w:hAnsi="Times New Roman" w:cs="Times New Roman"/>
          <w:color w:val="auto"/>
          <w:sz w:val="24"/>
          <w:szCs w:val="24"/>
        </w:rPr>
        <w:t>jeho stávající roli oznamujícího orgánu na základě § 17 odst. 2 zákona č. 90/2016 Sb., resp. orgánu příslušného k udělení autorizace na základě § 11 odst. 1 zákona č. 22/1997 Sb.</w:t>
      </w:r>
      <w:r w:rsidR="00626C26">
        <w:rPr>
          <w:rFonts w:ascii="Times New Roman" w:hAnsi="Times New Roman" w:cs="Times New Roman"/>
          <w:color w:val="auto"/>
          <w:sz w:val="24"/>
          <w:szCs w:val="24"/>
        </w:rPr>
        <w:t>, o technických požadavcích na výrobky a o změně a doplnění některých zákonů, ve znění pozdějších předpisů.</w:t>
      </w:r>
    </w:p>
    <w:p w14:paraId="60C3D82F"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2</w:t>
      </w:r>
    </w:p>
    <w:p w14:paraId="54497FE7"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Jakožto oznamující orgán musí ÚNMZ vykonávat kontrolu dodržování povinností ze strany oznámených subjektů. To plyne jak z jeho pravomocí vůči těmto subjektům vyplývajících z AI aktu (srov. např. čl. 34 odst. 3 nebo čl. 36 tohoto nařízení), tak z jeho kontrolní činnosti vůči subjektům oznámeným na základě jiného právního předpisu (srov. zejména § 21 odst. 1 zákona č. 90/2016 Sb.).</w:t>
      </w:r>
    </w:p>
    <w:p w14:paraId="22BCB249" w14:textId="77777777" w:rsidR="00823C5E" w:rsidRPr="00E64EBD" w:rsidRDefault="00823C5E" w:rsidP="00823C5E">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t>K § 3</w:t>
      </w:r>
    </w:p>
    <w:p w14:paraId="106F6A7F" w14:textId="28C7A3F8" w:rsidR="00386702" w:rsidRDefault="00386702" w:rsidP="00823C5E">
      <w:pPr>
        <w:jc w:val="both"/>
        <w:rPr>
          <w:rFonts w:ascii="Times New Roman" w:hAnsi="Times New Roman" w:cs="Times New Roman"/>
          <w:color w:val="auto"/>
          <w:sz w:val="24"/>
          <w:szCs w:val="24"/>
        </w:rPr>
      </w:pPr>
      <w:r w:rsidRPr="00386702">
        <w:rPr>
          <w:rFonts w:ascii="Times New Roman" w:hAnsi="Times New Roman" w:cs="Times New Roman"/>
          <w:color w:val="auto"/>
          <w:sz w:val="24"/>
          <w:szCs w:val="24"/>
        </w:rPr>
        <w:lastRenderedPageBreak/>
        <w:t>Dle čl. 3 bodu 48 AI aktu části před středníkem se „příslušným vnitrostátním orgánem“ rozumí oznamující orgán nebo orgán dozoru nad trhem. Při aplikaci konkrétních ustanovení AI aktu se tímto zejm. rozumí konkrétní vnitrostátní orgán dle příslušných kompetencí dle tohoto zákona. Je vhodné zmínit, že významnou roli v tomto ohledu zastává právě orgán dozoru nad trhem, neboť tento zákon nezakládá příslušnost oznamujícímu orgánu kontrolovat poskytovatele systémů AI. Toto se týká zejm. čl. 6 odst. 4, čl. 16, 17, 18, 22, 47, 53, 54, 55 odst. 1 písm. c).</w:t>
      </w:r>
    </w:p>
    <w:p w14:paraId="3C106D8A" w14:textId="0DB3C6A5"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1</w:t>
      </w:r>
    </w:p>
    <w:p w14:paraId="5D472ADC" w14:textId="0DEA267B"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Navrhuje se jako orgány dozoru nad trhem podle čl. 70 odst. 1 AI aktu určit Český telekomunikační úřad (dále jen „ČTÚ“), Českou národní banku (dále jen „ČNB“) a Úřad pro ochranu osobních údajů (dále jen „ÚOOÚ“). ÚOOÚ je nezbytné určit jako orgán dozoru přinejmenším v rozsahu čl. 74 odst.</w:t>
      </w:r>
      <w:r w:rsidR="007C1DE0">
        <w:rPr>
          <w:rFonts w:ascii="Times New Roman" w:hAnsi="Times New Roman" w:cs="Times New Roman"/>
          <w:color w:val="auto"/>
          <w:sz w:val="24"/>
          <w:szCs w:val="24"/>
        </w:rPr>
        <w:t> </w:t>
      </w:r>
      <w:r w:rsidRPr="00E64EBD">
        <w:rPr>
          <w:rFonts w:ascii="Times New Roman" w:hAnsi="Times New Roman" w:cs="Times New Roman"/>
          <w:color w:val="auto"/>
          <w:sz w:val="24"/>
          <w:szCs w:val="24"/>
        </w:rPr>
        <w:t>8 AI aktu, neboť jako orgán vykonávající dozor nad dodržováním pravidel ochrany osobních údajů je z existujících správních úřadů jedinou realistickou variantou pro dodržení požadavků tohoto ustanovení. Podobně ČNB je na základě čl. 74 odst. 6 AI aktu vhodným subjektem veřejné správy pro dozor v této oblasti. V neposlední řadě se navrhuje určit ČTÚ jako orgán dozoru nad trhem se zbytkovou působností.</w:t>
      </w:r>
    </w:p>
    <w:p w14:paraId="0E443110"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2</w:t>
      </w:r>
    </w:p>
    <w:p w14:paraId="691ADEF1" w14:textId="72203D7B"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Navrhuje se stanovit příslušnost ČTÚ k výkonu dozoru a dalším postupům stanoveným v AI aktu. Příslušnost ČTÚ k výkonu dozoru nad dodržováním AI aktu [písm. a)] se navrhuje zakotvit zbytkově k dozoru vykonávanému ČNB a ÚOOÚ. Takovéto vymezení zamezí prolukám v příslušnosti k dozoru. Dále se s ohledem na roli ČTÚ jako obecného (zbytkového) orgánu dozoru navrhuje stanovit, že tento správní úřad bude vykonávat též roli jednotného kontaktního místa podle čl. 70 odst. 2 AI aktu [písm. b)]. Jelikož bude ČTÚ na základě své zbytkové příslušnosti vykonávat též dozor nad systémy </w:t>
      </w:r>
      <w:r w:rsidR="006B6A41">
        <w:rPr>
          <w:rFonts w:ascii="Times New Roman" w:hAnsi="Times New Roman" w:cs="Times New Roman"/>
          <w:color w:val="auto"/>
          <w:sz w:val="24"/>
          <w:szCs w:val="24"/>
        </w:rPr>
        <w:t>AI</w:t>
      </w:r>
      <w:r w:rsidRPr="00E64EBD">
        <w:rPr>
          <w:rFonts w:ascii="Times New Roman" w:hAnsi="Times New Roman" w:cs="Times New Roman"/>
          <w:color w:val="auto"/>
          <w:sz w:val="24"/>
          <w:szCs w:val="24"/>
        </w:rPr>
        <w:t>, které jsou bezpečnostními součástkami výrobků spadajících do působnosti nařízení (EU) 2017/745</w:t>
      </w:r>
      <w:r w:rsidRPr="00E64EBD">
        <w:rPr>
          <w:rStyle w:val="Znakapoznpodarou"/>
          <w:rFonts w:ascii="Times New Roman" w:hAnsi="Times New Roman" w:cs="Times New Roman"/>
          <w:color w:val="auto"/>
          <w:sz w:val="24"/>
          <w:szCs w:val="24"/>
        </w:rPr>
        <w:footnoteReference w:id="9"/>
      </w:r>
      <w:r w:rsidRPr="00E64EBD">
        <w:rPr>
          <w:rFonts w:ascii="Times New Roman" w:hAnsi="Times New Roman" w:cs="Times New Roman"/>
          <w:color w:val="auto"/>
          <w:sz w:val="24"/>
          <w:szCs w:val="24"/>
        </w:rPr>
        <w:t xml:space="preserve"> (dále jen „MDR“) a nařízení (EU) 2017/746</w:t>
      </w:r>
      <w:r w:rsidRPr="00E64EBD">
        <w:rPr>
          <w:rStyle w:val="Znakapoznpodarou"/>
          <w:rFonts w:ascii="Times New Roman" w:hAnsi="Times New Roman" w:cs="Times New Roman"/>
          <w:color w:val="auto"/>
          <w:sz w:val="24"/>
          <w:szCs w:val="24"/>
        </w:rPr>
        <w:footnoteReference w:id="10"/>
      </w:r>
      <w:r w:rsidRPr="00E64EBD">
        <w:rPr>
          <w:rFonts w:ascii="Times New Roman" w:hAnsi="Times New Roman" w:cs="Times New Roman"/>
          <w:color w:val="auto"/>
          <w:sz w:val="24"/>
          <w:szCs w:val="24"/>
        </w:rPr>
        <w:t xml:space="preserve"> (dále jen „IVDR“), navrhuje se též výslovně stanovit, že plní roli příslušného orgánu pro přijímání oznámení o závažných incidentech souvisejících s takovýmito systémy </w:t>
      </w:r>
      <w:r w:rsidR="006B6A41">
        <w:rPr>
          <w:rFonts w:ascii="Times New Roman" w:hAnsi="Times New Roman" w:cs="Times New Roman"/>
          <w:color w:val="auto"/>
          <w:sz w:val="24"/>
          <w:szCs w:val="24"/>
        </w:rPr>
        <w:t xml:space="preserve">AI </w:t>
      </w:r>
      <w:r w:rsidRPr="00E64EBD">
        <w:rPr>
          <w:rFonts w:ascii="Times New Roman" w:hAnsi="Times New Roman" w:cs="Times New Roman"/>
          <w:color w:val="auto"/>
          <w:sz w:val="24"/>
          <w:szCs w:val="24"/>
        </w:rPr>
        <w:t>podle čl. 73 odst. 10 AI aktu [písm. c)]. V neposlední řadě by ČTÚ jakožto obecný orgán dozoru a jednotné kontaktní místo měl rovněž vypracovávat zprávu o pokutách podle čl. 99 odst. 11 AI aktu [písm. d)].</w:t>
      </w:r>
    </w:p>
    <w:p w14:paraId="46E7C33A"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3</w:t>
      </w:r>
    </w:p>
    <w:p w14:paraId="443975B1"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Navrhuje se stanovit, že ČNB vykonává dozor nad finančními institucemi, které jsou adresáty povinností podle AI aktu, při výkonu regulovaných činností. Kritérium pro příslušnost ČNB je podle návrhu dvojí. Zaprvé, musí jít o osobu podléhající dohledu ČNB podle zákona č. 6/1993 Sb., o České národní bance, ve znění pozdějších předpisů. Zadruhé, dozor ČNB se vztahuje pouze na výkon činností, které tyto osoby vykonávají na základě povolení, licence, registrace nebo oprávnění k činnosti uděleného ČNB. Zatímco stanovení příslušnosti k výkonu dozoru nad regulovanými </w:t>
      </w:r>
      <w:r w:rsidRPr="00E64EBD">
        <w:rPr>
          <w:rFonts w:ascii="Times New Roman" w:hAnsi="Times New Roman" w:cs="Times New Roman"/>
          <w:color w:val="auto"/>
          <w:sz w:val="24"/>
          <w:szCs w:val="24"/>
        </w:rPr>
        <w:lastRenderedPageBreak/>
        <w:t>činnostmi ČNB je opodstatněno zájmem na zachování jednoty dohledu/dozoru nad finančním trhem a související expertizou ČNB, již tomu tak není v případě jiných činností, které finanční instituce mohou vykonávat.</w:t>
      </w:r>
    </w:p>
    <w:p w14:paraId="6B64D72C"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4</w:t>
      </w:r>
    </w:p>
    <w:p w14:paraId="169FA4F4" w14:textId="5FFED37E"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Navrhuje se stanovit, že k výkonu dozoru nad dodržováním povinností souvisejících se systémy </w:t>
      </w:r>
      <w:r w:rsidR="00E06597">
        <w:rPr>
          <w:rFonts w:ascii="Times New Roman" w:hAnsi="Times New Roman" w:cs="Times New Roman"/>
          <w:color w:val="auto"/>
          <w:sz w:val="24"/>
          <w:szCs w:val="24"/>
        </w:rPr>
        <w:t>AI</w:t>
      </w:r>
      <w:r w:rsidRPr="00E64EBD">
        <w:rPr>
          <w:rFonts w:ascii="Times New Roman" w:hAnsi="Times New Roman" w:cs="Times New Roman"/>
          <w:color w:val="auto"/>
          <w:sz w:val="24"/>
          <w:szCs w:val="24"/>
        </w:rPr>
        <w:t xml:space="preserve"> uvedenými v čl. 74 odst. 8 AI aktu vykonává ÚOOÚ s ohledem na skutečnost, že tento splňuje přísná kritéria pro orgány dozoru uvedená v tomto ustanovení AI aktu.</w:t>
      </w:r>
    </w:p>
    <w:p w14:paraId="0587E2C3"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5</w:t>
      </w:r>
    </w:p>
    <w:p w14:paraId="4912F635" w14:textId="6AD2F7CD"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Navrhuje se stanovit, že potvrzení o rizicích (absenci rizik) systémů </w:t>
      </w:r>
      <w:r w:rsidR="00764BB9">
        <w:rPr>
          <w:rFonts w:ascii="Times New Roman" w:hAnsi="Times New Roman" w:cs="Times New Roman"/>
          <w:color w:val="auto"/>
          <w:sz w:val="24"/>
          <w:szCs w:val="24"/>
        </w:rPr>
        <w:t>AI</w:t>
      </w:r>
      <w:r w:rsidRPr="00E64EBD">
        <w:rPr>
          <w:rFonts w:ascii="Times New Roman" w:hAnsi="Times New Roman" w:cs="Times New Roman"/>
          <w:color w:val="auto"/>
          <w:sz w:val="24"/>
          <w:szCs w:val="24"/>
        </w:rPr>
        <w:t xml:space="preserve"> při zrušení oznámení subjektu posuzování shody podle čl. 36 odst. 9 AI aktu vydává orgán dozoru nad trhem, který je příslušný k výkonu dozoru v dané oblasti. Příslušnost orgánů dozoru nad trhem byla zvolena ze dvou důvodů. Zaprvé, zatímco obdobný postup při pozastavení nebo omezení jmenování subjektu posuzování shody (ke kterému jsou příslušné oznamující orgány) spočívá v hodnocení certifikátů vydaných dotčeným oznámeným subjektem, postup podle čl. 36 odst. 9 AI aktu spočívá v hodnocení rizik vyplývajících ze systémů </w:t>
      </w:r>
      <w:r w:rsidR="00764BB9">
        <w:rPr>
          <w:rFonts w:ascii="Times New Roman" w:hAnsi="Times New Roman" w:cs="Times New Roman"/>
          <w:color w:val="auto"/>
          <w:sz w:val="24"/>
          <w:szCs w:val="24"/>
        </w:rPr>
        <w:t>AI</w:t>
      </w:r>
      <w:r w:rsidRPr="00E64EBD">
        <w:rPr>
          <w:rFonts w:ascii="Times New Roman" w:hAnsi="Times New Roman" w:cs="Times New Roman"/>
          <w:color w:val="auto"/>
          <w:sz w:val="24"/>
          <w:szCs w:val="24"/>
        </w:rPr>
        <w:t xml:space="preserve"> jako takových. To je činnost, kterou se budou zpravidla zabývat orgány dozoru nad trhem, nikoli oznamující orgány. Zadruhé, takto zvolená úprava příslušnosti navazuje na</w:t>
      </w:r>
      <w:r w:rsidR="007C1DE0">
        <w:rPr>
          <w:rFonts w:ascii="Times New Roman" w:hAnsi="Times New Roman" w:cs="Times New Roman"/>
          <w:color w:val="auto"/>
          <w:sz w:val="24"/>
          <w:szCs w:val="24"/>
        </w:rPr>
        <w:t> </w:t>
      </w:r>
      <w:r w:rsidRPr="00E64EBD">
        <w:rPr>
          <w:rFonts w:ascii="Times New Roman" w:hAnsi="Times New Roman" w:cs="Times New Roman"/>
          <w:color w:val="auto"/>
          <w:sz w:val="24"/>
          <w:szCs w:val="24"/>
        </w:rPr>
        <w:t>praxi zvolenou českým zákonodárcem na základě § 5 odst. 1 zákona č. 375/2022 Sb.</w:t>
      </w:r>
      <w:r w:rsidR="007C1DE0">
        <w:rPr>
          <w:rFonts w:ascii="Times New Roman" w:hAnsi="Times New Roman" w:cs="Times New Roman"/>
          <w:color w:val="auto"/>
          <w:sz w:val="24"/>
          <w:szCs w:val="24"/>
        </w:rPr>
        <w:t>, o zdravotnických prostředcích a diagnostických zdravotnických prostředcích in vitro, ve znění pozdějších předpisů</w:t>
      </w:r>
      <w:r w:rsidRPr="00E64EBD">
        <w:rPr>
          <w:rFonts w:ascii="Times New Roman" w:hAnsi="Times New Roman" w:cs="Times New Roman"/>
          <w:color w:val="auto"/>
          <w:sz w:val="24"/>
          <w:szCs w:val="24"/>
        </w:rPr>
        <w:t xml:space="preserve"> ve spojení s § 27c odst. 1 a </w:t>
      </w:r>
      <w:proofErr w:type="gramStart"/>
      <w:r w:rsidRPr="00E64EBD">
        <w:rPr>
          <w:rFonts w:ascii="Times New Roman" w:hAnsi="Times New Roman" w:cs="Times New Roman"/>
          <w:color w:val="auto"/>
          <w:sz w:val="24"/>
          <w:szCs w:val="24"/>
        </w:rPr>
        <w:t>27d</w:t>
      </w:r>
      <w:proofErr w:type="gramEnd"/>
      <w:r w:rsidRPr="00E64EBD">
        <w:rPr>
          <w:rFonts w:ascii="Times New Roman" w:hAnsi="Times New Roman" w:cs="Times New Roman"/>
          <w:color w:val="auto"/>
          <w:sz w:val="24"/>
          <w:szCs w:val="24"/>
        </w:rPr>
        <w:t xml:space="preserve"> odst. 1 zákona č. 90/2016 Sb. při implementaci obdobné úpravy podle čl. 46 odst. 9 MDR, resp. čl. 42 odst. 9 IVDR. </w:t>
      </w:r>
    </w:p>
    <w:p w14:paraId="777C1EE6" w14:textId="77777777" w:rsidR="00823C5E" w:rsidRPr="00E64EBD" w:rsidRDefault="00823C5E" w:rsidP="00823C5E">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t>K § 4</w:t>
      </w:r>
    </w:p>
    <w:p w14:paraId="6FBA60FA" w14:textId="3A795960"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Navrhuje se zakotvit povinnost veřejného ochránce práv plnit povinnosti České republiky vyplývající z čl. 77 odst. 2 AI aktu, tedy sestavit a udržovat, zveřejňovat a oznamovat Evropské komisi seznam orgánů chránících základní práva, které splňují kritéria podle čl. 77 odst. 1 tohoto nařízení. Česká republika povinnost sestavit tento seznam splnila, přičemž jej zároveň ve své stávající podobě zveřejnila a oznámila Evropské komisi. S ohledem na expertizu veřejného ochránce práv a na jeho roli v českém systému ochrany základních práv se ovšem jeví jako vhodné, aby do budoucna převzal plnění uvedeného okruhu povinností.</w:t>
      </w:r>
    </w:p>
    <w:p w14:paraId="5C2747BC"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Z výše uvedeného ovšem nevyplývá, že by veřejný ochránce práv byl příslušným orgánem podle AI aktu. Podle navrhované úpravy bude toliko do budoucna plnit povinnost, jejíž splnění mohou členské státy Evropské unie zajistit jakýmkoli vhodným způsobem, tj. nikoli nutně skrze jeden z jimi určených příslušných orgánů.</w:t>
      </w:r>
    </w:p>
    <w:p w14:paraId="69F7ED4F" w14:textId="77777777" w:rsidR="00823C5E" w:rsidRPr="00E64EBD" w:rsidRDefault="00823C5E" w:rsidP="00823C5E">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t>K § 5</w:t>
      </w:r>
    </w:p>
    <w:p w14:paraId="6757CCC2"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1</w:t>
      </w:r>
    </w:p>
    <w:p w14:paraId="2E571F3F" w14:textId="5C6692E9"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Navrhuje se stanovit zvláštní úpravu účastenství v řízení podle čl. 46 odst. 1 AI aktu. S ohledem na</w:t>
      </w:r>
      <w:r w:rsidR="007C1DE0">
        <w:rPr>
          <w:rFonts w:ascii="Times New Roman" w:hAnsi="Times New Roman" w:cs="Times New Roman"/>
          <w:color w:val="auto"/>
          <w:sz w:val="24"/>
          <w:szCs w:val="24"/>
        </w:rPr>
        <w:t> </w:t>
      </w:r>
      <w:r w:rsidRPr="00E64EBD">
        <w:rPr>
          <w:rFonts w:ascii="Times New Roman" w:hAnsi="Times New Roman" w:cs="Times New Roman"/>
          <w:color w:val="auto"/>
          <w:sz w:val="24"/>
          <w:szCs w:val="24"/>
        </w:rPr>
        <w:t xml:space="preserve">skutečnost, že počet tímto řízením dotčených osob může být vysoký, navrhuje se oproti obecné úpravě podle správního řádu výslovně stanovit, že účastníkem je pouze žadatel. </w:t>
      </w:r>
    </w:p>
    <w:p w14:paraId="5F567586"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lastRenderedPageBreak/>
        <w:t>K odstavci 2</w:t>
      </w:r>
    </w:p>
    <w:p w14:paraId="12E77404"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Na základě čl. 46 odst. 3 AI aktu bude příslušný orgán dozoru nad trhem povinen posoudit veškeré požadavky podle oddílu 2 kapitoly III AI aktu, což je zdlouhavý a náročný proces, pro který v řadě případů nebudou postačovat obecné lhůty pro vydání rozhodnutí podle správního řádu. Proto se navrhuje stanovit, že příslušný orgán dozoru nad trhem vydá rozhodnutí bez zbytečného odkladu, nejpozději však do 120 dnů ode dne zahájení řízení. Tato lhůta reflektuje náročnost posouzení provedeného orgánem dozoru nad trhem, aniž by vyprazdňovala smysl tohoto řízení.</w:t>
      </w:r>
    </w:p>
    <w:p w14:paraId="545A8B3A" w14:textId="77777777" w:rsidR="00823C5E" w:rsidRPr="00E64EBD" w:rsidRDefault="00823C5E" w:rsidP="00823C5E">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t>K § 6</w:t>
      </w:r>
    </w:p>
    <w:p w14:paraId="309C1EBE" w14:textId="4AE0AECF"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S ohledem na dočasnou a předběžnou povahu rozhodnutí podle čl. 46 odst. 1 AI aktu je žádoucí zakotvit též pravomoc příslušného orgánu dozoru nad trhem toto rozhodnutí zrušit nebo změnit v návaznosti na změnu okolností, o které se posléze dozví. V takovémto případě panuje zájem na</w:t>
      </w:r>
      <w:r w:rsidR="007C1DE0">
        <w:rPr>
          <w:rFonts w:ascii="Times New Roman" w:hAnsi="Times New Roman" w:cs="Times New Roman"/>
          <w:color w:val="auto"/>
          <w:sz w:val="24"/>
          <w:szCs w:val="24"/>
        </w:rPr>
        <w:t> </w:t>
      </w:r>
      <w:r w:rsidRPr="00E64EBD">
        <w:rPr>
          <w:rFonts w:ascii="Times New Roman" w:hAnsi="Times New Roman" w:cs="Times New Roman"/>
          <w:color w:val="auto"/>
          <w:sz w:val="24"/>
          <w:szCs w:val="24"/>
        </w:rPr>
        <w:t>rychlém zjednání nápravy, pročež se navrhuje zakotvit možnost příslušného orgánu dozoru nad</w:t>
      </w:r>
      <w:r w:rsidR="007C1DE0">
        <w:rPr>
          <w:rFonts w:ascii="Times New Roman" w:hAnsi="Times New Roman" w:cs="Times New Roman"/>
          <w:color w:val="auto"/>
          <w:sz w:val="24"/>
          <w:szCs w:val="24"/>
        </w:rPr>
        <w:t> </w:t>
      </w:r>
      <w:r w:rsidRPr="00E64EBD">
        <w:rPr>
          <w:rFonts w:ascii="Times New Roman" w:hAnsi="Times New Roman" w:cs="Times New Roman"/>
          <w:color w:val="auto"/>
          <w:sz w:val="24"/>
          <w:szCs w:val="24"/>
        </w:rPr>
        <w:t>trhem vydat rozhodnutí jako první úkon v řízení, přičemž rozklad podaný proti němu nemá odkladný účinek.</w:t>
      </w:r>
    </w:p>
    <w:p w14:paraId="70541D5C" w14:textId="77777777" w:rsidR="00823C5E" w:rsidRPr="00E64EBD" w:rsidRDefault="00823C5E" w:rsidP="00823C5E">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t>K § 7</w:t>
      </w:r>
    </w:p>
    <w:p w14:paraId="65F7576B"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1</w:t>
      </w:r>
    </w:p>
    <w:p w14:paraId="5CE18D98" w14:textId="46414A2B"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Navrhuje se v zájmu zjednodušení a zrychlení postupů stanovit zvláštní úpravu účastenství v řízení o schválení testování systému </w:t>
      </w:r>
      <w:r w:rsidR="00764BB9">
        <w:rPr>
          <w:rFonts w:ascii="Times New Roman" w:hAnsi="Times New Roman" w:cs="Times New Roman"/>
          <w:color w:val="auto"/>
          <w:sz w:val="24"/>
          <w:szCs w:val="24"/>
        </w:rPr>
        <w:t>AI</w:t>
      </w:r>
      <w:r w:rsidRPr="00E64EBD">
        <w:rPr>
          <w:rFonts w:ascii="Times New Roman" w:hAnsi="Times New Roman" w:cs="Times New Roman"/>
          <w:color w:val="auto"/>
          <w:sz w:val="24"/>
          <w:szCs w:val="24"/>
        </w:rPr>
        <w:t xml:space="preserve"> v reálných podmínkách, podle níž je účastníkem řízení pouze žadatel, protože počet dotčených osob může v těchto věcech být vysoký.</w:t>
      </w:r>
    </w:p>
    <w:p w14:paraId="5401E55F" w14:textId="791F5C00"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Zároveň se navrhuje upravit zvláštní lhůtu pro vydání rozhodnutí ve zvláště složitých případech, a to v délce 90 dnů od zahájení řízení. Předkladateli je zřejmý zájem na rychlém vyřízení schválení testování systému </w:t>
      </w:r>
      <w:r w:rsidR="00764BB9">
        <w:rPr>
          <w:rFonts w:ascii="Times New Roman" w:hAnsi="Times New Roman" w:cs="Times New Roman"/>
          <w:color w:val="auto"/>
          <w:sz w:val="24"/>
          <w:szCs w:val="24"/>
        </w:rPr>
        <w:t>AI</w:t>
      </w:r>
      <w:r w:rsidRPr="00E64EBD">
        <w:rPr>
          <w:rFonts w:ascii="Times New Roman" w:hAnsi="Times New Roman" w:cs="Times New Roman"/>
          <w:color w:val="auto"/>
          <w:sz w:val="24"/>
          <w:szCs w:val="24"/>
        </w:rPr>
        <w:t xml:space="preserve"> v reálných podmínkách. Zároveň je však třeba se vypořádat s tím, že s ohledem na předmět daného řízení a na skutečnost, že příslušný orgán bude muset do jisté míry provádět jakési předběžné posouzení shody daného systému s požadavky AI aktu, zejména oddílu II kapitoly III. S ohledem na tuto skutečnost lze očekávat, že se bude v některých případech jednat o zvláště složité případy ve smyslu § 71 odst. 3 písm. a) správního řádu. Ani zde stanovená (prodloužená) lhůta v</w:t>
      </w:r>
      <w:r w:rsidR="007A38F1">
        <w:rPr>
          <w:rFonts w:ascii="Times New Roman" w:hAnsi="Times New Roman" w:cs="Times New Roman"/>
          <w:color w:val="auto"/>
          <w:sz w:val="24"/>
          <w:szCs w:val="24"/>
        </w:rPr>
        <w:t> </w:t>
      </w:r>
      <w:r w:rsidRPr="00E64EBD">
        <w:rPr>
          <w:rFonts w:ascii="Times New Roman" w:hAnsi="Times New Roman" w:cs="Times New Roman"/>
          <w:color w:val="auto"/>
          <w:sz w:val="24"/>
          <w:szCs w:val="24"/>
        </w:rPr>
        <w:t>délce 60 dnů by však vzhledem k uvedenému v některých případech nemusela být dostatečná. Pro</w:t>
      </w:r>
      <w:r w:rsidR="007A38F1">
        <w:rPr>
          <w:rFonts w:ascii="Times New Roman" w:hAnsi="Times New Roman" w:cs="Times New Roman"/>
          <w:color w:val="auto"/>
          <w:sz w:val="24"/>
          <w:szCs w:val="24"/>
        </w:rPr>
        <w:t> </w:t>
      </w:r>
      <w:r w:rsidRPr="00E64EBD">
        <w:rPr>
          <w:rFonts w:ascii="Times New Roman" w:hAnsi="Times New Roman" w:cs="Times New Roman"/>
          <w:color w:val="auto"/>
          <w:sz w:val="24"/>
          <w:szCs w:val="24"/>
        </w:rPr>
        <w:t>tento případ se tedy navrhuje zvláštní lhůta v délce 90 dnů. Příliš krátká lhůta, která by k řádnému posouzení žádosti nebyla dostatečná, by totiž mohla (z opatrnosti, resp. z obavy z možných negativních dopadů testování daného vysoce rizikového systému) vést k zamítání i takových žádostí, jimž by za jiných okolností bylo bývalo vyhověno, což by mohlo v konečném důsledku brzdit vývoj nových technologií umělé inteligence.</w:t>
      </w:r>
    </w:p>
    <w:p w14:paraId="67C94F97"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2</w:t>
      </w:r>
    </w:p>
    <w:p w14:paraId="30FF4B24" w14:textId="5D1FEB4F"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Řízení podle odstavce 1 obnáší i vyhodnocení plánu testování příslušného systému </w:t>
      </w:r>
      <w:r w:rsidR="00764BB9">
        <w:rPr>
          <w:rFonts w:ascii="Times New Roman" w:hAnsi="Times New Roman" w:cs="Times New Roman"/>
          <w:color w:val="auto"/>
          <w:sz w:val="24"/>
          <w:szCs w:val="24"/>
        </w:rPr>
        <w:t>AI</w:t>
      </w:r>
      <w:r w:rsidRPr="00E64EBD">
        <w:rPr>
          <w:rFonts w:ascii="Times New Roman" w:hAnsi="Times New Roman" w:cs="Times New Roman"/>
          <w:color w:val="auto"/>
          <w:sz w:val="24"/>
          <w:szCs w:val="24"/>
        </w:rPr>
        <w:t xml:space="preserve"> v reálných podmínkách. Tento dokument může být velmi komplexní, pročež na základě průběhu řízení může vyjít najevo, že příslušný orgán dozoru nad trhem může testování schválit, ale pouze při úpravě původního plánu testování. Taková úprava by však představovala změnu obsahu podání, kterou podle § 41 odst. 8 správního řádu správní orgán povolí na žádost účastníka jen v případě, že podateli hrozí </w:t>
      </w:r>
      <w:r w:rsidRPr="00E64EBD">
        <w:rPr>
          <w:rFonts w:ascii="Times New Roman" w:hAnsi="Times New Roman" w:cs="Times New Roman"/>
          <w:color w:val="auto"/>
          <w:sz w:val="24"/>
          <w:szCs w:val="24"/>
        </w:rPr>
        <w:lastRenderedPageBreak/>
        <w:t>vážná újma. Proto se navrhuje explicitně stanovit, že příslušný orgán dozoru nad trhem může účastníka vyzvat ke změně nebo doplnění plánu testování, je-li to účelné.</w:t>
      </w:r>
    </w:p>
    <w:p w14:paraId="4CF28483"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3</w:t>
      </w:r>
    </w:p>
    <w:p w14:paraId="0ED266AA"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V návaznosti na zvláštní úpravu lhůt se navrhuje vyloučit fikci schválení podle čl. 60 odst. 4 písm. b) AI aktu, která se uplatní, neposkytne-li tento orgán „odpověď do 30 dnů“. Z téhož ustanovení se však zároveň podává, že „nestanoví-li vnitrostátní právo implicitní schválení, testování v reálných podmínkách nadále podléhá povolení“. Jinými slovy, aby se fikce schválení mohla uplatnit, musí to vyplývat z vnitrostátního práva.</w:t>
      </w:r>
    </w:p>
    <w:p w14:paraId="38B94FC4"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Pro vyloučení pochybnosti se navrhuje výslovně stanovit, že zmíněná fikce se při schvalování testování na území České republiky neuplatní. Testováním v reálných podmínkách totiž může být dotčen velký počet osob, přičemž vzhledem k tomu, že jde o testování systémů vysoce rizikových, může být takové dotčení dané osoby velmi závažné a mnohdy „nenapravitelné“. Ačkoliv tyto osoby, resp. subjekty testování, musejí podle čl. 61 AI aktu před jejich účastí na testování poskytnout dobrovolný informovaný souhlas, má být právě schválení testování daného systému příslušným orgánem pro tyto osoby určitou zárukou, že rizika z něho vyplývající byla v maximální možné míře minimalizována. Takovou funkci fiktivní rozhodnutí plnit nemůže. Případné pozastavení nebo ukončování fiktivně schváleného testování podle čl. 76 odst. 3 písm. a) AI aktu, bylo-li by následně zjištěno, že podmínky pro jeho schválení zde nebyly, by pak navíc mohlo mj. vést ke zmaření investic, resp. účelnosti již vynaložených nákladů na dané testování, ze strany poskytovatele systému.</w:t>
      </w:r>
    </w:p>
    <w:p w14:paraId="3835DB09" w14:textId="43196DED"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Rovněž je nutno zmínit, že v čl. 60 odst. 4 písm. b) AI aktu se hovoří o poskytnutí odpovědi do 30 dnů, nikoliv o vydání rozhodnutí v této lhůtě [srov. např. čl. 8 odst. 1 nařízení (EU) 2024/1309</w:t>
      </w:r>
      <w:r w:rsidRPr="00E64EBD">
        <w:rPr>
          <w:rStyle w:val="Znakapoznpodarou"/>
          <w:rFonts w:ascii="Times New Roman" w:hAnsi="Times New Roman" w:cs="Times New Roman"/>
          <w:color w:val="auto"/>
          <w:sz w:val="24"/>
          <w:szCs w:val="24"/>
        </w:rPr>
        <w:footnoteReference w:id="11"/>
      </w:r>
      <w:r w:rsidRPr="00E64EBD">
        <w:rPr>
          <w:rFonts w:ascii="Times New Roman" w:hAnsi="Times New Roman" w:cs="Times New Roman"/>
          <w:color w:val="auto"/>
          <w:sz w:val="24"/>
          <w:szCs w:val="24"/>
        </w:rPr>
        <w:t>]. V</w:t>
      </w:r>
      <w:r w:rsidR="007A38F1">
        <w:rPr>
          <w:rFonts w:ascii="Times New Roman" w:hAnsi="Times New Roman" w:cs="Times New Roman"/>
          <w:color w:val="auto"/>
          <w:sz w:val="24"/>
          <w:szCs w:val="24"/>
        </w:rPr>
        <w:t> </w:t>
      </w:r>
      <w:r w:rsidRPr="00E64EBD">
        <w:rPr>
          <w:rFonts w:ascii="Times New Roman" w:hAnsi="Times New Roman" w:cs="Times New Roman"/>
          <w:color w:val="auto"/>
          <w:sz w:val="24"/>
          <w:szCs w:val="24"/>
        </w:rPr>
        <w:t>této souvislosti se navrhuje, aby v případě, že půjde o zvlášť složitý případ, měl orgán, který vede řízení o schválení testování povinnost do 30 dnů ode dne zahájení řízení vyrozumět žadatele o tom, že jde o zvlášť složitý případ a rozhodnutí tak bude vydáno ve lhůtě do 90 dnů ode dne zahájení řízení, byť se tím ovšem nezbaví své povinnosti vydat rozhodnutí bez zbytečného odkladu.</w:t>
      </w:r>
    </w:p>
    <w:p w14:paraId="0520B107" w14:textId="419AF5BD"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Výše zmíněná konstrukce odpovědi do 30 dnů navíc z ekonomického hlediska motivuje orgány dozoru nad trhem k rychlému vyřizování žádostí, neboť v jednodušších věcech by se pozdější vydání rozhodnutí podle návrhu pojilo s nadbytečnými úkony spočívajícími s vyrozuměním o zvláštní složitosti případu. V neposlední řadě, při prodlevě orgánu dozoru nad trhem nebo dokonce při</w:t>
      </w:r>
      <w:r w:rsidR="007A38F1">
        <w:rPr>
          <w:rFonts w:ascii="Times New Roman" w:hAnsi="Times New Roman" w:cs="Times New Roman"/>
          <w:color w:val="auto"/>
          <w:sz w:val="24"/>
          <w:szCs w:val="24"/>
        </w:rPr>
        <w:t> </w:t>
      </w:r>
      <w:r w:rsidRPr="00E64EBD">
        <w:rPr>
          <w:rFonts w:ascii="Times New Roman" w:hAnsi="Times New Roman" w:cs="Times New Roman"/>
          <w:color w:val="auto"/>
          <w:sz w:val="24"/>
          <w:szCs w:val="24"/>
        </w:rPr>
        <w:t>nevydání navrhovaného vyrozumění o zvláštní složitosti případu sice podle navrhované úpravy nedojde k fikci schválení, žadateli nicméně zůstávají k dispozici prostředky obrany proti nečinnosti správního orgánu zakotvené v § 80 správního řádu, resp. v § 79 a násl. soudního řádu správního.</w:t>
      </w:r>
    </w:p>
    <w:p w14:paraId="52341B54" w14:textId="77777777" w:rsidR="00823C5E" w:rsidRPr="00E64EBD" w:rsidRDefault="00823C5E" w:rsidP="00823C5E">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t>K § 8</w:t>
      </w:r>
    </w:p>
    <w:p w14:paraId="340951CA" w14:textId="70D228ED"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Navrhuje se stanovit oznamovací povinnost dotčeného provozovatele nebo potenciálního poskytovatele systému </w:t>
      </w:r>
      <w:r w:rsidR="00764BB9">
        <w:rPr>
          <w:rFonts w:ascii="Times New Roman" w:hAnsi="Times New Roman" w:cs="Times New Roman"/>
          <w:color w:val="auto"/>
          <w:sz w:val="24"/>
          <w:szCs w:val="24"/>
        </w:rPr>
        <w:t>AI</w:t>
      </w:r>
      <w:r w:rsidRPr="00E64EBD">
        <w:rPr>
          <w:rFonts w:ascii="Times New Roman" w:hAnsi="Times New Roman" w:cs="Times New Roman"/>
          <w:color w:val="auto"/>
          <w:sz w:val="24"/>
          <w:szCs w:val="24"/>
        </w:rPr>
        <w:t xml:space="preserve">, bylo-li na jejich žádost uděleno povolení uvedení vysoce rizikového systému </w:t>
      </w:r>
      <w:r w:rsidR="00764BB9">
        <w:rPr>
          <w:rFonts w:ascii="Times New Roman" w:hAnsi="Times New Roman" w:cs="Times New Roman"/>
          <w:color w:val="auto"/>
          <w:sz w:val="24"/>
          <w:szCs w:val="24"/>
        </w:rPr>
        <w:t>AI</w:t>
      </w:r>
      <w:r w:rsidRPr="00E64EBD">
        <w:rPr>
          <w:rFonts w:ascii="Times New Roman" w:hAnsi="Times New Roman" w:cs="Times New Roman"/>
          <w:color w:val="auto"/>
          <w:sz w:val="24"/>
          <w:szCs w:val="24"/>
        </w:rPr>
        <w:t xml:space="preserve"> na trh nebo schváleno testování vysoce rizikového systému </w:t>
      </w:r>
      <w:r w:rsidR="00764BB9">
        <w:rPr>
          <w:rFonts w:ascii="Times New Roman" w:hAnsi="Times New Roman" w:cs="Times New Roman"/>
          <w:color w:val="auto"/>
          <w:sz w:val="24"/>
          <w:szCs w:val="24"/>
        </w:rPr>
        <w:t>AI</w:t>
      </w:r>
      <w:r w:rsidRPr="00E64EBD">
        <w:rPr>
          <w:rFonts w:ascii="Times New Roman" w:hAnsi="Times New Roman" w:cs="Times New Roman"/>
          <w:color w:val="auto"/>
          <w:sz w:val="24"/>
          <w:szCs w:val="24"/>
        </w:rPr>
        <w:t xml:space="preserve"> v reálných podmínkách, </w:t>
      </w:r>
      <w:r w:rsidRPr="00E64EBD">
        <w:rPr>
          <w:rFonts w:ascii="Times New Roman" w:hAnsi="Times New Roman" w:cs="Times New Roman"/>
          <w:color w:val="auto"/>
          <w:sz w:val="24"/>
          <w:szCs w:val="24"/>
        </w:rPr>
        <w:lastRenderedPageBreak/>
        <w:t>pokud došlo ke změně podmínek pro vydání rozhodnutí v těchto věcech. Tato oznamovací povinnost je opodstatněna výjimečnou povahou těchto rozhodnutí, která spočívají v dovolení činnosti jinak zakázané. Orgánům dozoru nad trhem je tak třeba zajistit přístup k informacím i o následném vývoji podmínek ve věci, ve které rozhodli. Z uvedených důvodů se tak navrhuje stanovit lhůtu pro</w:t>
      </w:r>
      <w:r w:rsidR="007A38F1">
        <w:rPr>
          <w:rFonts w:ascii="Times New Roman" w:hAnsi="Times New Roman" w:cs="Times New Roman"/>
          <w:color w:val="auto"/>
          <w:sz w:val="24"/>
          <w:szCs w:val="24"/>
        </w:rPr>
        <w:t> </w:t>
      </w:r>
      <w:r w:rsidRPr="00E64EBD">
        <w:rPr>
          <w:rFonts w:ascii="Times New Roman" w:hAnsi="Times New Roman" w:cs="Times New Roman"/>
          <w:color w:val="auto"/>
          <w:sz w:val="24"/>
          <w:szCs w:val="24"/>
        </w:rPr>
        <w:t>poskytnutí informace do 15 dnů ode dne, kdy změna skutečností nastala a povinná osoba se o nich alespoň měla a mohla dozvědět.</w:t>
      </w:r>
    </w:p>
    <w:p w14:paraId="649377EA"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b/>
          <w:bCs/>
          <w:color w:val="auto"/>
          <w:sz w:val="24"/>
          <w:szCs w:val="24"/>
        </w:rPr>
        <w:t>K § 9</w:t>
      </w:r>
    </w:p>
    <w:p w14:paraId="086C3B6E"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Řízení podle čl. 73 odst. 8, čl. 76 odst. 3, čl. 79 odst. 5, čl. 80 odst. 6 a čl. 83 odst. 2 AI aktu spočívají ve zjednání nápravy v případě trvajícího protiprávního stavu. Panuje tak veřejný zájem na rychlém vyřízení těchto věcí.</w:t>
      </w:r>
    </w:p>
    <w:p w14:paraId="3B30A242"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1</w:t>
      </w:r>
    </w:p>
    <w:p w14:paraId="53CD99C3" w14:textId="4979010F"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S ohledem na výše uvedené se v zájmu zjednodušení a urychlení řízení navrhuje stanovit, že</w:t>
      </w:r>
      <w:r w:rsidR="007A38F1">
        <w:rPr>
          <w:rFonts w:ascii="Times New Roman" w:hAnsi="Times New Roman" w:cs="Times New Roman"/>
          <w:color w:val="auto"/>
          <w:sz w:val="24"/>
          <w:szCs w:val="24"/>
        </w:rPr>
        <w:t> </w:t>
      </w:r>
      <w:r w:rsidRPr="00E64EBD">
        <w:rPr>
          <w:rFonts w:ascii="Times New Roman" w:hAnsi="Times New Roman" w:cs="Times New Roman"/>
          <w:color w:val="auto"/>
          <w:sz w:val="24"/>
          <w:szCs w:val="24"/>
        </w:rPr>
        <w:t>účastníkem řízení v těchto věcech je výlučně osoba, které se za účelem zjednání nápravy ukládá povinnost.</w:t>
      </w:r>
    </w:p>
    <w:p w14:paraId="1190BB3D"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2</w:t>
      </w:r>
    </w:p>
    <w:p w14:paraId="786BCE20"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V zájmu dosažení rychlého zjednání nápravy se dále navrhuje stanovit, že rozhodnutí ve výše vyjmenovaných věcech lze vydat též jako první úkon v řízení. Opravný prostředek proti těmto rozhodnutím by zároveň neměl mít odkladný účinek.</w:t>
      </w:r>
    </w:p>
    <w:p w14:paraId="5ACF9FF4"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b/>
          <w:bCs/>
          <w:color w:val="auto"/>
          <w:sz w:val="24"/>
          <w:szCs w:val="24"/>
        </w:rPr>
        <w:t>K § 10</w:t>
      </w:r>
    </w:p>
    <w:p w14:paraId="6A383711"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Navrhuje se v návaznosti na čl. 18 odst. 2 AI aktu stanovit úpravu zajišťující uchování dokumentace podle čl. 18 odst. 1 tohoto nařízení v případech, kdy dojde k zániku (popř. úmrtí) poskytovatele nebo jeho zplnomocněného zástupce. </w:t>
      </w:r>
    </w:p>
    <w:p w14:paraId="09A588CE"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1</w:t>
      </w:r>
    </w:p>
    <w:p w14:paraId="2E7E0374" w14:textId="422A8B1E"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Zanikne-li poskytovatel nebo jeho zplnomocněný nástupce bez právního nástupce, nepřechází na</w:t>
      </w:r>
      <w:r w:rsidR="007A38F1">
        <w:rPr>
          <w:rFonts w:ascii="Times New Roman" w:hAnsi="Times New Roman" w:cs="Times New Roman"/>
          <w:color w:val="auto"/>
          <w:sz w:val="24"/>
          <w:szCs w:val="24"/>
        </w:rPr>
        <w:t> </w:t>
      </w:r>
      <w:r w:rsidRPr="00E64EBD">
        <w:rPr>
          <w:rFonts w:ascii="Times New Roman" w:hAnsi="Times New Roman" w:cs="Times New Roman"/>
          <w:color w:val="auto"/>
          <w:sz w:val="24"/>
          <w:szCs w:val="24"/>
        </w:rPr>
        <w:t xml:space="preserve">nikoho bez dalšího ani práva a povinnosti související s provozem jeho obchodního závodu. Proto se po vzoru úpravy účetnictví navrhuje stanovit, že likvidátor, insolvenční správce nebo jiná osoba příslušná podle zvláštního právního předpisu je povinna zajistit úschovu dokumentace podle čl. 18 odst. 1 AI aktu, přičemž příslušný orgán dozoru nad trhem o tomto musí být spraven. </w:t>
      </w:r>
    </w:p>
    <w:p w14:paraId="335750F5"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2</w:t>
      </w:r>
    </w:p>
    <w:p w14:paraId="37C99C59"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V případě, kdy zemře poskytovatel nebo jeho zplnomocněný zástupce, který je fyzickou osobou, navrhuje se stanovit, že úschovu dokumentace podle čl. 18 odst. 1 AI aktu zajistí samotný příslušný orgán dozoru nad trhem, pokud alespoň příslušná část dědictví připadne státu.</w:t>
      </w:r>
    </w:p>
    <w:p w14:paraId="4C7FD7E6"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3</w:t>
      </w:r>
    </w:p>
    <w:p w14:paraId="5F8A7D07"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Jelikož regulace finančních trhů stanovuje pro tyto situace zvláštní pravidla, navrhuje se v souladu s čl. 18 odst. 3 AI aktu z úpravy podle tohoto paragrafu vyjmout finanční instituce, na které se takováto zvláštní pravidla vztáhnou.</w:t>
      </w:r>
    </w:p>
    <w:p w14:paraId="5EEB53A7" w14:textId="77777777" w:rsidR="00823C5E" w:rsidRPr="00E64EBD" w:rsidRDefault="00823C5E" w:rsidP="00823C5E">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lastRenderedPageBreak/>
        <w:t>K § 11</w:t>
      </w:r>
    </w:p>
    <w:p w14:paraId="04F50CE8" w14:textId="162D0C95" w:rsidR="00823C5E"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AI akt stanovuje komplexní rámec pro posuzování shody systémů </w:t>
      </w:r>
      <w:r w:rsidR="00764BB9">
        <w:rPr>
          <w:rFonts w:ascii="Times New Roman" w:hAnsi="Times New Roman" w:cs="Times New Roman"/>
          <w:color w:val="auto"/>
          <w:sz w:val="24"/>
          <w:szCs w:val="24"/>
        </w:rPr>
        <w:t>AI</w:t>
      </w:r>
      <w:r w:rsidRPr="00E64EBD">
        <w:rPr>
          <w:rFonts w:ascii="Times New Roman" w:hAnsi="Times New Roman" w:cs="Times New Roman"/>
          <w:color w:val="auto"/>
          <w:sz w:val="24"/>
          <w:szCs w:val="24"/>
        </w:rPr>
        <w:t>. Jelikož je právní rámec pro</w:t>
      </w:r>
      <w:r w:rsidR="007A38F1">
        <w:rPr>
          <w:rFonts w:ascii="Times New Roman" w:hAnsi="Times New Roman" w:cs="Times New Roman"/>
          <w:color w:val="auto"/>
          <w:sz w:val="24"/>
          <w:szCs w:val="24"/>
        </w:rPr>
        <w:t> </w:t>
      </w:r>
      <w:r w:rsidRPr="00E64EBD">
        <w:rPr>
          <w:rFonts w:ascii="Times New Roman" w:hAnsi="Times New Roman" w:cs="Times New Roman"/>
          <w:color w:val="auto"/>
          <w:sz w:val="24"/>
          <w:szCs w:val="24"/>
        </w:rPr>
        <w:t>posuzování shody předpisů NLF (mezi něž spadá i AI akt) již komplexně upraven zákonem č.</w:t>
      </w:r>
      <w:r w:rsidR="007A38F1">
        <w:rPr>
          <w:rFonts w:ascii="Times New Roman" w:hAnsi="Times New Roman" w:cs="Times New Roman"/>
          <w:color w:val="auto"/>
          <w:sz w:val="24"/>
          <w:szCs w:val="24"/>
        </w:rPr>
        <w:t> </w:t>
      </w:r>
      <w:r w:rsidRPr="00E64EBD">
        <w:rPr>
          <w:rFonts w:ascii="Times New Roman" w:hAnsi="Times New Roman" w:cs="Times New Roman"/>
          <w:color w:val="auto"/>
          <w:sz w:val="24"/>
          <w:szCs w:val="24"/>
        </w:rPr>
        <w:t xml:space="preserve">90/2016 Sb., stanovuje se jeho subsidiární použití na </w:t>
      </w:r>
      <w:r w:rsidR="003C47F8">
        <w:rPr>
          <w:rFonts w:ascii="Times New Roman" w:hAnsi="Times New Roman" w:cs="Times New Roman"/>
          <w:color w:val="auto"/>
          <w:sz w:val="24"/>
          <w:szCs w:val="24"/>
        </w:rPr>
        <w:t xml:space="preserve">správní řízení o oznamování subjektů </w:t>
      </w:r>
      <w:r w:rsidRPr="00E64EBD">
        <w:rPr>
          <w:rFonts w:ascii="Times New Roman" w:hAnsi="Times New Roman" w:cs="Times New Roman"/>
          <w:color w:val="auto"/>
          <w:sz w:val="24"/>
          <w:szCs w:val="24"/>
        </w:rPr>
        <w:t>posuzování shody podle AI aktu.</w:t>
      </w:r>
    </w:p>
    <w:p w14:paraId="0AE69FE9" w14:textId="268ED3C2" w:rsidR="00416386" w:rsidRDefault="00460BD3" w:rsidP="00823C5E">
      <w:pPr>
        <w:jc w:val="both"/>
        <w:rPr>
          <w:rFonts w:ascii="Times New Roman" w:hAnsi="Times New Roman" w:cs="Times New Roman"/>
          <w:color w:val="auto"/>
          <w:sz w:val="24"/>
          <w:szCs w:val="24"/>
        </w:rPr>
      </w:pPr>
      <w:r>
        <w:rPr>
          <w:rFonts w:ascii="Times New Roman" w:hAnsi="Times New Roman" w:cs="Times New Roman"/>
          <w:color w:val="auto"/>
          <w:sz w:val="24"/>
          <w:szCs w:val="24"/>
        </w:rPr>
        <w:t>Oznamování subjektů posuzování shody upravují § 17 až 20 zákona č. 90/2016 Sb.</w:t>
      </w:r>
      <w:r w:rsidR="00416386">
        <w:rPr>
          <w:rFonts w:ascii="Times New Roman" w:hAnsi="Times New Roman" w:cs="Times New Roman"/>
          <w:color w:val="auto"/>
          <w:sz w:val="24"/>
          <w:szCs w:val="24"/>
        </w:rPr>
        <w:t>, přednostně před nimi se ovšem použije úprava stanovená v kapitole III oddíle 4 AI aktu. Pro absenci specifické úpravy v samotném AI aktu se tak použijí:</w:t>
      </w:r>
    </w:p>
    <w:p w14:paraId="505E8AD9" w14:textId="5948737D" w:rsidR="00580407" w:rsidRPr="00DE7D2A" w:rsidRDefault="0035727B" w:rsidP="00DE7D2A">
      <w:pPr>
        <w:pStyle w:val="Odstavecseseznamem"/>
        <w:numPr>
          <w:ilvl w:val="0"/>
          <w:numId w:val="98"/>
        </w:numPr>
        <w:jc w:val="both"/>
        <w:rPr>
          <w:rFonts w:ascii="Times New Roman" w:hAnsi="Times New Roman" w:cs="Times New Roman"/>
          <w:color w:val="auto"/>
          <w:sz w:val="24"/>
          <w:szCs w:val="24"/>
        </w:rPr>
      </w:pPr>
      <w:r w:rsidRPr="00DE7D2A">
        <w:rPr>
          <w:rFonts w:ascii="Times New Roman" w:hAnsi="Times New Roman" w:cs="Times New Roman"/>
          <w:color w:val="auto"/>
          <w:sz w:val="24"/>
          <w:szCs w:val="24"/>
        </w:rPr>
        <w:t>lhůty pro vydání rozhodnutí v řízení o oznámení upravené v podle § 19 odst. 2 zákona č. 90/2016 Sb.,</w:t>
      </w:r>
    </w:p>
    <w:p w14:paraId="0E5CCC54" w14:textId="4B836790" w:rsidR="0035727B" w:rsidRPr="00DE7D2A" w:rsidRDefault="0035727B" w:rsidP="00DE7D2A">
      <w:pPr>
        <w:pStyle w:val="Odstavecseseznamem"/>
        <w:numPr>
          <w:ilvl w:val="0"/>
          <w:numId w:val="98"/>
        </w:numPr>
        <w:jc w:val="both"/>
        <w:rPr>
          <w:rFonts w:ascii="Times New Roman" w:hAnsi="Times New Roman" w:cs="Times New Roman"/>
          <w:color w:val="auto"/>
          <w:sz w:val="24"/>
          <w:szCs w:val="24"/>
        </w:rPr>
      </w:pPr>
      <w:r w:rsidRPr="00DE7D2A">
        <w:rPr>
          <w:rFonts w:ascii="Times New Roman" w:hAnsi="Times New Roman" w:cs="Times New Roman"/>
          <w:color w:val="auto"/>
          <w:sz w:val="24"/>
          <w:szCs w:val="24"/>
        </w:rPr>
        <w:t xml:space="preserve">povinnost oznámit subjekt </w:t>
      </w:r>
      <w:r w:rsidR="004F406E" w:rsidRPr="00DE7D2A">
        <w:rPr>
          <w:rFonts w:ascii="Times New Roman" w:hAnsi="Times New Roman" w:cs="Times New Roman"/>
          <w:color w:val="auto"/>
          <w:sz w:val="24"/>
          <w:szCs w:val="24"/>
        </w:rPr>
        <w:t>posuzování shody splňující AI aktem stanovené požadavky (a v opačném případě žádost zamítnout) podle § 19 odst. 3 zákona č. 90/2016 Sb., obdobná úprava stanovená v čl. 30 AI aktu formálně tuto povinnost nestanoví, byť by ji patrně bylo možné</w:t>
      </w:r>
      <w:r w:rsidR="00FA1D0C" w:rsidRPr="00DE7D2A">
        <w:rPr>
          <w:rFonts w:ascii="Times New Roman" w:hAnsi="Times New Roman" w:cs="Times New Roman"/>
          <w:color w:val="auto"/>
          <w:sz w:val="24"/>
          <w:szCs w:val="24"/>
        </w:rPr>
        <w:t xml:space="preserve"> bez prováděcího vnitrostátního předpisu</w:t>
      </w:r>
      <w:r w:rsidR="004F406E" w:rsidRPr="00DE7D2A">
        <w:rPr>
          <w:rFonts w:ascii="Times New Roman" w:hAnsi="Times New Roman" w:cs="Times New Roman"/>
          <w:color w:val="auto"/>
          <w:sz w:val="24"/>
          <w:szCs w:val="24"/>
        </w:rPr>
        <w:t xml:space="preserve"> dovodit i výkladem,</w:t>
      </w:r>
    </w:p>
    <w:p w14:paraId="09C41E8A" w14:textId="0B28E166" w:rsidR="002B4A01" w:rsidRPr="00DE7D2A" w:rsidRDefault="002B4A01" w:rsidP="00DE7D2A">
      <w:pPr>
        <w:pStyle w:val="Odstavecseseznamem"/>
        <w:numPr>
          <w:ilvl w:val="0"/>
          <w:numId w:val="98"/>
        </w:numPr>
        <w:jc w:val="both"/>
        <w:rPr>
          <w:rFonts w:ascii="Times New Roman" w:hAnsi="Times New Roman" w:cs="Times New Roman"/>
          <w:color w:val="auto"/>
          <w:sz w:val="24"/>
          <w:szCs w:val="24"/>
        </w:rPr>
      </w:pPr>
      <w:r w:rsidRPr="00DE7D2A">
        <w:rPr>
          <w:rFonts w:ascii="Times New Roman" w:hAnsi="Times New Roman" w:cs="Times New Roman"/>
          <w:color w:val="auto"/>
          <w:sz w:val="24"/>
          <w:szCs w:val="24"/>
        </w:rPr>
        <w:t xml:space="preserve">povinnost vyrozumět </w:t>
      </w:r>
      <w:r w:rsidR="002F2285" w:rsidRPr="00DE7D2A">
        <w:rPr>
          <w:rFonts w:ascii="Times New Roman" w:hAnsi="Times New Roman" w:cs="Times New Roman"/>
          <w:color w:val="auto"/>
          <w:sz w:val="24"/>
          <w:szCs w:val="24"/>
        </w:rPr>
        <w:t>žadatele o provedení oznámení s doprovodným poučením podle § 19 odst. 5 zákona č. 90/2016 Sb.,</w:t>
      </w:r>
    </w:p>
    <w:p w14:paraId="11798E16" w14:textId="3A5BB09D" w:rsidR="00FA1D0C" w:rsidRPr="00DE7D2A" w:rsidRDefault="00FA1D0C" w:rsidP="00DE7D2A">
      <w:pPr>
        <w:pStyle w:val="Odstavecseseznamem"/>
        <w:numPr>
          <w:ilvl w:val="0"/>
          <w:numId w:val="98"/>
        </w:numPr>
        <w:jc w:val="both"/>
        <w:rPr>
          <w:rFonts w:ascii="Times New Roman" w:hAnsi="Times New Roman" w:cs="Times New Roman"/>
          <w:color w:val="auto"/>
          <w:sz w:val="24"/>
          <w:szCs w:val="24"/>
        </w:rPr>
      </w:pPr>
      <w:r w:rsidRPr="00DE7D2A">
        <w:rPr>
          <w:rFonts w:ascii="Times New Roman" w:hAnsi="Times New Roman" w:cs="Times New Roman"/>
          <w:color w:val="auto"/>
          <w:sz w:val="24"/>
          <w:szCs w:val="24"/>
        </w:rPr>
        <w:t>konkretizace procesních důsledků nevznesení námitek proti oznámení ze strany členských států EU nebo Evropské komise podle § 20 odst. 2 věty první zákona č. 90/2016 Sb.,</w:t>
      </w:r>
    </w:p>
    <w:p w14:paraId="66DEA41C" w14:textId="6A935777" w:rsidR="002F2285" w:rsidRPr="00DE7D2A" w:rsidRDefault="00FA1D0C" w:rsidP="00DE7D2A">
      <w:pPr>
        <w:pStyle w:val="Odstavecseseznamem"/>
        <w:numPr>
          <w:ilvl w:val="0"/>
          <w:numId w:val="98"/>
        </w:numPr>
        <w:jc w:val="both"/>
        <w:rPr>
          <w:rFonts w:ascii="Times New Roman" w:hAnsi="Times New Roman" w:cs="Times New Roman"/>
          <w:color w:val="auto"/>
          <w:sz w:val="24"/>
          <w:szCs w:val="24"/>
        </w:rPr>
      </w:pPr>
      <w:r w:rsidRPr="00DE7D2A">
        <w:rPr>
          <w:rFonts w:ascii="Times New Roman" w:hAnsi="Times New Roman" w:cs="Times New Roman"/>
          <w:color w:val="auto"/>
          <w:sz w:val="24"/>
          <w:szCs w:val="24"/>
        </w:rPr>
        <w:t>úprava zveřejnění sdělení o oprávnění k činnostem oznámeného subjektu ve Věstníku ÚNMZ podle § 20 odst. 2 věty druhé zákona č. 90/2016 Sb.,</w:t>
      </w:r>
    </w:p>
    <w:p w14:paraId="3679DADE" w14:textId="318F67AB" w:rsidR="00FA1D0C" w:rsidRPr="00DE7D2A" w:rsidRDefault="00DE48ED" w:rsidP="00DE7D2A">
      <w:pPr>
        <w:pStyle w:val="Odstavecseseznamem"/>
        <w:numPr>
          <w:ilvl w:val="0"/>
          <w:numId w:val="98"/>
        </w:numPr>
        <w:jc w:val="both"/>
        <w:rPr>
          <w:rFonts w:ascii="Times New Roman" w:hAnsi="Times New Roman" w:cs="Times New Roman"/>
          <w:color w:val="auto"/>
          <w:sz w:val="24"/>
          <w:szCs w:val="24"/>
        </w:rPr>
      </w:pPr>
      <w:r w:rsidRPr="00DE7D2A">
        <w:rPr>
          <w:rFonts w:ascii="Times New Roman" w:hAnsi="Times New Roman" w:cs="Times New Roman"/>
          <w:color w:val="auto"/>
          <w:sz w:val="24"/>
          <w:szCs w:val="24"/>
        </w:rPr>
        <w:t>úprava vydání potvrzení o vzniku nebo trvání oprávnění k činnostem při posuzování shody podle § 20 odst. 2 věty třetí a čtvrté zákona č. 90/2016 Sb.,</w:t>
      </w:r>
    </w:p>
    <w:p w14:paraId="41728F85" w14:textId="6588D320" w:rsidR="00DE48ED" w:rsidRPr="00DE7D2A" w:rsidRDefault="00156CBB" w:rsidP="00DE7D2A">
      <w:pPr>
        <w:pStyle w:val="Odstavecseseznamem"/>
        <w:numPr>
          <w:ilvl w:val="0"/>
          <w:numId w:val="98"/>
        </w:numPr>
        <w:jc w:val="both"/>
        <w:rPr>
          <w:rFonts w:ascii="Times New Roman" w:hAnsi="Times New Roman" w:cs="Times New Roman"/>
          <w:color w:val="auto"/>
          <w:sz w:val="24"/>
          <w:szCs w:val="24"/>
        </w:rPr>
      </w:pPr>
      <w:r w:rsidRPr="00DE7D2A">
        <w:rPr>
          <w:rFonts w:ascii="Times New Roman" w:hAnsi="Times New Roman" w:cs="Times New Roman"/>
          <w:color w:val="auto"/>
          <w:sz w:val="24"/>
          <w:szCs w:val="24"/>
        </w:rPr>
        <w:t>fikce vyhovění žádosti o oznámení podle § 20 odst. 2 věty páté zákona č. 90/2016 Sb.,</w:t>
      </w:r>
    </w:p>
    <w:p w14:paraId="02546292" w14:textId="4D1861D1" w:rsidR="004F406E" w:rsidRPr="00DE7D2A" w:rsidRDefault="00461F49" w:rsidP="00DE7D2A">
      <w:pPr>
        <w:pStyle w:val="Odstavecseseznamem"/>
        <w:numPr>
          <w:ilvl w:val="0"/>
          <w:numId w:val="98"/>
        </w:numPr>
        <w:jc w:val="both"/>
        <w:rPr>
          <w:rFonts w:ascii="Times New Roman" w:hAnsi="Times New Roman" w:cs="Times New Roman"/>
          <w:color w:val="auto"/>
          <w:sz w:val="24"/>
          <w:szCs w:val="24"/>
        </w:rPr>
      </w:pPr>
      <w:r w:rsidRPr="00DE7D2A">
        <w:rPr>
          <w:rFonts w:ascii="Times New Roman" w:hAnsi="Times New Roman" w:cs="Times New Roman"/>
          <w:color w:val="auto"/>
          <w:sz w:val="24"/>
          <w:szCs w:val="24"/>
        </w:rPr>
        <w:t>obdobné použití úpravy zamítnutí žádosti o oznámení v případě neodstranění nedostatků podle § 20 odst. 3 věty čtvrté zákona č. 90/2016 Sb., v poměrech AI aktu rozhodne v otázce oznámení, vůči kterému byly vzneseny námitky, na základě čl. 30 odst. 5 AI aktu Evropská komise. Na základě citovaného ustanovení zákona č. 90/2016 Sb. ovšem ÚNMZ rovněž vyřídí řízení o žádosti o oznámení subjektu posuzování shody, který na základě rozhodnutí Evropské komise nesplňuje požadavky stanovené AI aktem.</w:t>
      </w:r>
    </w:p>
    <w:p w14:paraId="6D1CFF4C" w14:textId="77777777" w:rsidR="00416386" w:rsidRDefault="00416386" w:rsidP="00823C5E">
      <w:pPr>
        <w:jc w:val="both"/>
        <w:rPr>
          <w:rFonts w:ascii="Times New Roman" w:hAnsi="Times New Roman" w:cs="Times New Roman"/>
          <w:color w:val="auto"/>
          <w:sz w:val="24"/>
          <w:szCs w:val="24"/>
        </w:rPr>
      </w:pPr>
      <w:r>
        <w:rPr>
          <w:rFonts w:ascii="Times New Roman" w:hAnsi="Times New Roman" w:cs="Times New Roman"/>
          <w:color w:val="auto"/>
          <w:sz w:val="24"/>
          <w:szCs w:val="24"/>
        </w:rPr>
        <w:t>Naopak se nepoužijí:</w:t>
      </w:r>
    </w:p>
    <w:p w14:paraId="2E6E1855" w14:textId="3B6D7E0C" w:rsidR="003C47F8" w:rsidRPr="00DE7D2A" w:rsidRDefault="00416386" w:rsidP="00DE7D2A">
      <w:pPr>
        <w:pStyle w:val="Odstavecseseznamem"/>
        <w:numPr>
          <w:ilvl w:val="0"/>
          <w:numId w:val="98"/>
        </w:numPr>
        <w:jc w:val="both"/>
        <w:rPr>
          <w:rFonts w:ascii="Times New Roman" w:hAnsi="Times New Roman" w:cs="Times New Roman"/>
          <w:color w:val="auto"/>
          <w:sz w:val="24"/>
          <w:szCs w:val="24"/>
        </w:rPr>
      </w:pPr>
      <w:r w:rsidRPr="00DE7D2A">
        <w:rPr>
          <w:rFonts w:ascii="Times New Roman" w:hAnsi="Times New Roman" w:cs="Times New Roman"/>
          <w:color w:val="auto"/>
          <w:sz w:val="24"/>
          <w:szCs w:val="24"/>
        </w:rPr>
        <w:t>kritéria způsobilosti oznámených subjektů podle § 17 odst. 1 ve spojení s § 23 zákona č. 90/2016 Sb.</w:t>
      </w:r>
      <w:proofErr w:type="gramStart"/>
      <w:r w:rsidRPr="00DE7D2A">
        <w:rPr>
          <w:rFonts w:ascii="Times New Roman" w:hAnsi="Times New Roman" w:cs="Times New Roman"/>
          <w:color w:val="auto"/>
          <w:sz w:val="24"/>
          <w:szCs w:val="24"/>
        </w:rPr>
        <w:t>,  otázka</w:t>
      </w:r>
      <w:proofErr w:type="gramEnd"/>
      <w:r w:rsidRPr="00DE7D2A">
        <w:rPr>
          <w:rFonts w:ascii="Times New Roman" w:hAnsi="Times New Roman" w:cs="Times New Roman"/>
          <w:color w:val="auto"/>
          <w:sz w:val="24"/>
          <w:szCs w:val="24"/>
        </w:rPr>
        <w:t xml:space="preserve"> způsobilosti a požadavků na oznámený subjekt je komplexně upravena v čl. 31 AI aktu; </w:t>
      </w:r>
    </w:p>
    <w:p w14:paraId="76289A6D" w14:textId="196DFBB7" w:rsidR="00416386" w:rsidRPr="00DE7D2A" w:rsidRDefault="00416386" w:rsidP="00DE7D2A">
      <w:pPr>
        <w:pStyle w:val="Odstavecseseznamem"/>
        <w:numPr>
          <w:ilvl w:val="0"/>
          <w:numId w:val="98"/>
        </w:numPr>
        <w:jc w:val="both"/>
        <w:rPr>
          <w:rFonts w:ascii="Times New Roman" w:hAnsi="Times New Roman" w:cs="Times New Roman"/>
          <w:color w:val="auto"/>
          <w:sz w:val="24"/>
          <w:szCs w:val="24"/>
        </w:rPr>
      </w:pPr>
      <w:r w:rsidRPr="00DE7D2A">
        <w:rPr>
          <w:rFonts w:ascii="Times New Roman" w:hAnsi="Times New Roman" w:cs="Times New Roman"/>
          <w:color w:val="auto"/>
          <w:sz w:val="24"/>
          <w:szCs w:val="24"/>
        </w:rPr>
        <w:t>postup oznamování subjektů posuzování shody a změn v oznámeních podle § 17 odst. 2 zákona č. 90/2016 Sb., tato otázka je upravena v čl. 30 a 36 odst. 1 AI aktu,</w:t>
      </w:r>
    </w:p>
    <w:p w14:paraId="0EDD26BC" w14:textId="2B5E6117" w:rsidR="00416386" w:rsidRPr="00DE7D2A" w:rsidRDefault="00580407" w:rsidP="00DE7D2A">
      <w:pPr>
        <w:pStyle w:val="Odstavecseseznamem"/>
        <w:numPr>
          <w:ilvl w:val="0"/>
          <w:numId w:val="98"/>
        </w:numPr>
        <w:jc w:val="both"/>
        <w:rPr>
          <w:rFonts w:ascii="Times New Roman" w:hAnsi="Times New Roman" w:cs="Times New Roman"/>
          <w:color w:val="auto"/>
          <w:sz w:val="24"/>
          <w:szCs w:val="24"/>
        </w:rPr>
      </w:pPr>
      <w:r w:rsidRPr="00DE7D2A">
        <w:rPr>
          <w:rFonts w:ascii="Times New Roman" w:hAnsi="Times New Roman" w:cs="Times New Roman"/>
          <w:color w:val="auto"/>
          <w:sz w:val="24"/>
          <w:szCs w:val="24"/>
        </w:rPr>
        <w:t xml:space="preserve">informační povinnost oznamujícího orgánu vůči Evropské komisi v otázce postupů posuzování a oznamování </w:t>
      </w:r>
      <w:proofErr w:type="spellStart"/>
      <w:r w:rsidRPr="00DE7D2A">
        <w:rPr>
          <w:rFonts w:ascii="Times New Roman" w:hAnsi="Times New Roman" w:cs="Times New Roman"/>
          <w:color w:val="auto"/>
          <w:sz w:val="24"/>
          <w:szCs w:val="24"/>
        </w:rPr>
        <w:t>subjetků</w:t>
      </w:r>
      <w:proofErr w:type="spellEnd"/>
      <w:r w:rsidRPr="00DE7D2A">
        <w:rPr>
          <w:rFonts w:ascii="Times New Roman" w:hAnsi="Times New Roman" w:cs="Times New Roman"/>
          <w:color w:val="auto"/>
          <w:sz w:val="24"/>
          <w:szCs w:val="24"/>
        </w:rPr>
        <w:t xml:space="preserve"> posuzování shody podle § 17 odst. 3 zákona č. 90/2016 Sb., AI akt v čl. 28 odst. 1 stanoví silnější povinnost spočívající ve spolupráci oznamujících orgánů všech členských států EU na přípravě těchto postupů,</w:t>
      </w:r>
    </w:p>
    <w:p w14:paraId="2666EFCF" w14:textId="5EBF7F61" w:rsidR="005E6D55" w:rsidRPr="00DE7D2A" w:rsidRDefault="005E6D55" w:rsidP="00DE7D2A">
      <w:pPr>
        <w:pStyle w:val="Odstavecseseznamem"/>
        <w:numPr>
          <w:ilvl w:val="0"/>
          <w:numId w:val="98"/>
        </w:numPr>
        <w:jc w:val="both"/>
        <w:rPr>
          <w:rFonts w:ascii="Times New Roman" w:hAnsi="Times New Roman" w:cs="Times New Roman"/>
          <w:color w:val="auto"/>
          <w:sz w:val="24"/>
          <w:szCs w:val="24"/>
        </w:rPr>
      </w:pPr>
      <w:r w:rsidRPr="00DE7D2A">
        <w:rPr>
          <w:rFonts w:ascii="Times New Roman" w:hAnsi="Times New Roman" w:cs="Times New Roman"/>
          <w:color w:val="auto"/>
          <w:sz w:val="24"/>
          <w:szCs w:val="24"/>
        </w:rPr>
        <w:lastRenderedPageBreak/>
        <w:t>ustanovení o zahájení řízení o oznámení podle § 18 odst. 1 zákona č. 90/2016 Sb., stejně stanoví čl. 29 odst. 1 AI aktu, přičemž zároveň omezuje příslušnost ÚNMZ pouze na subjekty posuzování shody usazené na území ČR,</w:t>
      </w:r>
    </w:p>
    <w:p w14:paraId="67213866" w14:textId="0AC6FF75" w:rsidR="005E6D55" w:rsidRPr="00DE7D2A" w:rsidRDefault="00344BC5" w:rsidP="00DE7D2A">
      <w:pPr>
        <w:pStyle w:val="Odstavecseseznamem"/>
        <w:numPr>
          <w:ilvl w:val="0"/>
          <w:numId w:val="98"/>
        </w:numPr>
        <w:jc w:val="both"/>
        <w:rPr>
          <w:rFonts w:ascii="Times New Roman" w:hAnsi="Times New Roman" w:cs="Times New Roman"/>
          <w:color w:val="auto"/>
          <w:sz w:val="24"/>
          <w:szCs w:val="24"/>
        </w:rPr>
      </w:pPr>
      <w:r w:rsidRPr="00DE7D2A">
        <w:rPr>
          <w:rFonts w:ascii="Times New Roman" w:hAnsi="Times New Roman" w:cs="Times New Roman"/>
          <w:color w:val="auto"/>
          <w:sz w:val="24"/>
          <w:szCs w:val="24"/>
        </w:rPr>
        <w:t>zvláštní náležitosti žádosti o oznámení podle § 18 odst. 2 zákona č. 90/2016 Sb., totožné plyne z čl. 29 odst. 2 AI aktu,</w:t>
      </w:r>
    </w:p>
    <w:p w14:paraId="3AB8C541" w14:textId="0F42EF2B" w:rsidR="00342DCE" w:rsidRPr="00DE7D2A" w:rsidRDefault="00342DCE" w:rsidP="00DE7D2A">
      <w:pPr>
        <w:pStyle w:val="Odstavecseseznamem"/>
        <w:numPr>
          <w:ilvl w:val="0"/>
          <w:numId w:val="98"/>
        </w:numPr>
        <w:jc w:val="both"/>
        <w:rPr>
          <w:rFonts w:ascii="Times New Roman" w:hAnsi="Times New Roman" w:cs="Times New Roman"/>
          <w:color w:val="auto"/>
          <w:sz w:val="24"/>
          <w:szCs w:val="24"/>
        </w:rPr>
      </w:pPr>
      <w:r w:rsidRPr="00DE7D2A">
        <w:rPr>
          <w:rFonts w:ascii="Times New Roman" w:hAnsi="Times New Roman" w:cs="Times New Roman"/>
          <w:color w:val="auto"/>
          <w:sz w:val="24"/>
          <w:szCs w:val="24"/>
        </w:rPr>
        <w:t xml:space="preserve">využití osvědčení o akreditaci a případná povinnost žadatele předložit další nezbytné doklady podle § 19 odst. 1 zákona č. 90/2016 Sb., totožné </w:t>
      </w:r>
      <w:r w:rsidR="00B86E65" w:rsidRPr="00DE7D2A">
        <w:rPr>
          <w:rFonts w:ascii="Times New Roman" w:hAnsi="Times New Roman" w:cs="Times New Roman"/>
          <w:color w:val="auto"/>
          <w:sz w:val="24"/>
          <w:szCs w:val="24"/>
        </w:rPr>
        <w:t>vyplývá z</w:t>
      </w:r>
      <w:r w:rsidRPr="00DE7D2A">
        <w:rPr>
          <w:rFonts w:ascii="Times New Roman" w:hAnsi="Times New Roman" w:cs="Times New Roman"/>
          <w:color w:val="auto"/>
          <w:sz w:val="24"/>
          <w:szCs w:val="24"/>
        </w:rPr>
        <w:t xml:space="preserve"> čl. 29 </w:t>
      </w:r>
      <w:r w:rsidR="00B86E65" w:rsidRPr="00DE7D2A">
        <w:rPr>
          <w:rFonts w:ascii="Times New Roman" w:hAnsi="Times New Roman" w:cs="Times New Roman"/>
          <w:color w:val="auto"/>
          <w:sz w:val="24"/>
          <w:szCs w:val="24"/>
        </w:rPr>
        <w:t>odst. 2 a 3 AI aktu,</w:t>
      </w:r>
    </w:p>
    <w:p w14:paraId="31A9E8F9" w14:textId="15DDF8ED" w:rsidR="004F406E" w:rsidRPr="00DE7D2A" w:rsidRDefault="004F406E" w:rsidP="00DE7D2A">
      <w:pPr>
        <w:pStyle w:val="Odstavecseseznamem"/>
        <w:numPr>
          <w:ilvl w:val="0"/>
          <w:numId w:val="98"/>
        </w:numPr>
        <w:jc w:val="both"/>
        <w:rPr>
          <w:rFonts w:ascii="Times New Roman" w:hAnsi="Times New Roman" w:cs="Times New Roman"/>
          <w:color w:val="auto"/>
          <w:sz w:val="24"/>
          <w:szCs w:val="24"/>
        </w:rPr>
      </w:pPr>
      <w:r w:rsidRPr="00DE7D2A">
        <w:rPr>
          <w:rFonts w:ascii="Times New Roman" w:hAnsi="Times New Roman" w:cs="Times New Roman"/>
          <w:color w:val="auto"/>
          <w:sz w:val="24"/>
          <w:szCs w:val="24"/>
        </w:rPr>
        <w:t>náležitosti oznámení podle § 19 odst. 4 zákona č. 90/2016 Sb., obdobně stanoví již čl. 30 odst. 3 AI aktu,</w:t>
      </w:r>
    </w:p>
    <w:p w14:paraId="59E7A36B" w14:textId="7FA34754" w:rsidR="00DB2D23" w:rsidRPr="00DE7D2A" w:rsidRDefault="00DB2D23" w:rsidP="00DE7D2A">
      <w:pPr>
        <w:pStyle w:val="Odstavecseseznamem"/>
        <w:numPr>
          <w:ilvl w:val="0"/>
          <w:numId w:val="98"/>
        </w:numPr>
        <w:jc w:val="both"/>
        <w:rPr>
          <w:rFonts w:ascii="Times New Roman" w:hAnsi="Times New Roman" w:cs="Times New Roman"/>
          <w:color w:val="auto"/>
          <w:sz w:val="24"/>
          <w:szCs w:val="24"/>
        </w:rPr>
      </w:pPr>
      <w:r w:rsidRPr="00DE7D2A">
        <w:rPr>
          <w:rFonts w:ascii="Times New Roman" w:hAnsi="Times New Roman" w:cs="Times New Roman"/>
          <w:color w:val="auto"/>
          <w:sz w:val="24"/>
          <w:szCs w:val="24"/>
        </w:rPr>
        <w:t xml:space="preserve">úprava vzniku oprávnění provádět činnost oznámeného subjektu podle § 20 </w:t>
      </w:r>
      <w:proofErr w:type="spellStart"/>
      <w:r w:rsidRPr="00DE7D2A">
        <w:rPr>
          <w:rFonts w:ascii="Times New Roman" w:hAnsi="Times New Roman" w:cs="Times New Roman"/>
          <w:color w:val="auto"/>
          <w:sz w:val="24"/>
          <w:szCs w:val="24"/>
        </w:rPr>
        <w:t>odst</w:t>
      </w:r>
      <w:proofErr w:type="spellEnd"/>
      <w:r w:rsidRPr="00DE7D2A">
        <w:rPr>
          <w:rFonts w:ascii="Times New Roman" w:hAnsi="Times New Roman" w:cs="Times New Roman"/>
          <w:color w:val="auto"/>
          <w:sz w:val="24"/>
          <w:szCs w:val="24"/>
        </w:rPr>
        <w:t xml:space="preserve"> .1 zákona č. 90/2016 Sb., totožně stanoví čl. 30 odst. 4 AI aktu,</w:t>
      </w:r>
    </w:p>
    <w:p w14:paraId="1E568C9B" w14:textId="35F45A4D" w:rsidR="001A3B30" w:rsidRPr="00DE7D2A" w:rsidRDefault="00431811" w:rsidP="00DE7D2A">
      <w:pPr>
        <w:pStyle w:val="Odstavecseseznamem"/>
        <w:numPr>
          <w:ilvl w:val="0"/>
          <w:numId w:val="98"/>
        </w:numPr>
        <w:jc w:val="both"/>
        <w:rPr>
          <w:rFonts w:ascii="Times New Roman" w:hAnsi="Times New Roman" w:cs="Times New Roman"/>
          <w:color w:val="auto"/>
          <w:sz w:val="24"/>
          <w:szCs w:val="24"/>
        </w:rPr>
      </w:pPr>
      <w:r w:rsidRPr="00DE7D2A">
        <w:rPr>
          <w:rFonts w:ascii="Times New Roman" w:hAnsi="Times New Roman" w:cs="Times New Roman"/>
          <w:color w:val="auto"/>
          <w:sz w:val="24"/>
          <w:szCs w:val="24"/>
        </w:rPr>
        <w:t xml:space="preserve">úprava výzvy žadatele o </w:t>
      </w:r>
      <w:r w:rsidR="0030396A" w:rsidRPr="00DE7D2A">
        <w:rPr>
          <w:rFonts w:ascii="Times New Roman" w:hAnsi="Times New Roman" w:cs="Times New Roman"/>
          <w:color w:val="auto"/>
          <w:sz w:val="24"/>
          <w:szCs w:val="24"/>
        </w:rPr>
        <w:t>oznámení k přijetí opatření za účelem odstranění nedostatků v návaznosti na obdržené námitky podle § 20 odst. 3 zákona č. 90/2016 Sb. s výjimkou věty čtvrté citovaného ustanovení, čl. 30 odst. 5 AI aktu stanoví zvláštní úpravu konzultačního procesu, který</w:t>
      </w:r>
      <w:r w:rsidR="00461F49" w:rsidRPr="00DE7D2A">
        <w:rPr>
          <w:rFonts w:ascii="Times New Roman" w:hAnsi="Times New Roman" w:cs="Times New Roman"/>
          <w:color w:val="auto"/>
          <w:sz w:val="24"/>
          <w:szCs w:val="24"/>
        </w:rPr>
        <w:t xml:space="preserve"> vyústí v rozhodnutí Evropské komise adresované ÚNMZ a žadateli o oznámení.</w:t>
      </w:r>
    </w:p>
    <w:p w14:paraId="47FCCE96" w14:textId="77777777" w:rsidR="00823C5E" w:rsidRPr="00E64EBD" w:rsidRDefault="00823C5E" w:rsidP="00823C5E">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t>K § 12</w:t>
      </w:r>
    </w:p>
    <w:p w14:paraId="488E3412" w14:textId="7A390E51"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V zájmu vyšší přívětivosti českého trhu a regulatorního prostředí v oblasti umělé inteligence pro</w:t>
      </w:r>
      <w:r w:rsidR="007A38F1">
        <w:rPr>
          <w:rFonts w:ascii="Times New Roman" w:hAnsi="Times New Roman" w:cs="Times New Roman"/>
          <w:color w:val="auto"/>
          <w:sz w:val="24"/>
          <w:szCs w:val="24"/>
        </w:rPr>
        <w:t> </w:t>
      </w:r>
      <w:r w:rsidRPr="00E64EBD">
        <w:rPr>
          <w:rFonts w:ascii="Times New Roman" w:hAnsi="Times New Roman" w:cs="Times New Roman"/>
          <w:color w:val="auto"/>
          <w:sz w:val="24"/>
          <w:szCs w:val="24"/>
        </w:rPr>
        <w:t>adresáty se navrhuje stanovit, že vybrané povinnosti lze plnit kromě češtiny a slovenštiny také v anglickém jazyce.</w:t>
      </w:r>
    </w:p>
    <w:p w14:paraId="12707FBE" w14:textId="77777777" w:rsidR="00823C5E" w:rsidRPr="00E64EBD" w:rsidRDefault="00823C5E" w:rsidP="00823C5E">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t>K § 13</w:t>
      </w:r>
    </w:p>
    <w:p w14:paraId="00E15067"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Na základě čl. 57 odst. 1 AI aktu je každý členský stát EU povinen zřídit alespoň jeden regulační </w:t>
      </w:r>
      <w:proofErr w:type="spellStart"/>
      <w:r w:rsidRPr="00E64EBD">
        <w:rPr>
          <w:rFonts w:ascii="Times New Roman" w:hAnsi="Times New Roman" w:cs="Times New Roman"/>
          <w:color w:val="auto"/>
          <w:sz w:val="24"/>
          <w:szCs w:val="24"/>
        </w:rPr>
        <w:t>sandbox</w:t>
      </w:r>
      <w:proofErr w:type="spellEnd"/>
      <w:r w:rsidRPr="00E64EBD">
        <w:rPr>
          <w:rFonts w:ascii="Times New Roman" w:hAnsi="Times New Roman" w:cs="Times New Roman"/>
          <w:color w:val="auto"/>
          <w:sz w:val="24"/>
          <w:szCs w:val="24"/>
        </w:rPr>
        <w:t xml:space="preserve"> odpovídající podmínkám podle nařízení. Tento a následující paragrafy návrhu jej </w:t>
      </w:r>
      <w:proofErr w:type="spellStart"/>
      <w:r w:rsidRPr="00E64EBD">
        <w:rPr>
          <w:rFonts w:ascii="Times New Roman" w:hAnsi="Times New Roman" w:cs="Times New Roman"/>
          <w:color w:val="auto"/>
          <w:sz w:val="24"/>
          <w:szCs w:val="24"/>
        </w:rPr>
        <w:t>zřízují</w:t>
      </w:r>
      <w:proofErr w:type="spellEnd"/>
      <w:r w:rsidRPr="00E64EBD">
        <w:rPr>
          <w:rFonts w:ascii="Times New Roman" w:hAnsi="Times New Roman" w:cs="Times New Roman"/>
          <w:color w:val="auto"/>
          <w:sz w:val="24"/>
          <w:szCs w:val="24"/>
        </w:rPr>
        <w:t xml:space="preserve"> a upravují jeho </w:t>
      </w:r>
      <w:proofErr w:type="spellStart"/>
      <w:r w:rsidRPr="00E64EBD">
        <w:rPr>
          <w:rFonts w:ascii="Times New Roman" w:hAnsi="Times New Roman" w:cs="Times New Roman"/>
          <w:color w:val="auto"/>
          <w:sz w:val="24"/>
          <w:szCs w:val="24"/>
        </w:rPr>
        <w:t>fugování</w:t>
      </w:r>
      <w:proofErr w:type="spellEnd"/>
      <w:r w:rsidRPr="00E64EBD">
        <w:rPr>
          <w:rFonts w:ascii="Times New Roman" w:hAnsi="Times New Roman" w:cs="Times New Roman"/>
          <w:color w:val="auto"/>
          <w:sz w:val="24"/>
          <w:szCs w:val="24"/>
        </w:rPr>
        <w:t>.</w:t>
      </w:r>
    </w:p>
    <w:p w14:paraId="5ED6319E"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1</w:t>
      </w:r>
    </w:p>
    <w:p w14:paraId="5A3A6F10" w14:textId="79E72B2A"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Navrhuje se zřídit regulační </w:t>
      </w:r>
      <w:proofErr w:type="spellStart"/>
      <w:r w:rsidRPr="00E64EBD">
        <w:rPr>
          <w:rFonts w:ascii="Times New Roman" w:hAnsi="Times New Roman" w:cs="Times New Roman"/>
          <w:color w:val="auto"/>
          <w:sz w:val="24"/>
          <w:szCs w:val="24"/>
        </w:rPr>
        <w:t>sandbox</w:t>
      </w:r>
      <w:proofErr w:type="spellEnd"/>
      <w:r w:rsidRPr="00E64EBD">
        <w:rPr>
          <w:rFonts w:ascii="Times New Roman" w:hAnsi="Times New Roman" w:cs="Times New Roman"/>
          <w:color w:val="auto"/>
          <w:sz w:val="24"/>
          <w:szCs w:val="24"/>
        </w:rPr>
        <w:t xml:space="preserve"> </w:t>
      </w:r>
      <w:r w:rsidRPr="00E64EBD">
        <w:rPr>
          <w:rFonts w:ascii="Times New Roman" w:hAnsi="Times New Roman" w:cs="Times New Roman"/>
          <w:i/>
          <w:iCs/>
          <w:color w:val="auto"/>
          <w:sz w:val="24"/>
          <w:szCs w:val="24"/>
        </w:rPr>
        <w:t>ex lege</w:t>
      </w:r>
      <w:r w:rsidRPr="00E64EBD">
        <w:rPr>
          <w:rFonts w:ascii="Times New Roman" w:hAnsi="Times New Roman" w:cs="Times New Roman"/>
          <w:color w:val="auto"/>
          <w:sz w:val="24"/>
          <w:szCs w:val="24"/>
        </w:rPr>
        <w:t xml:space="preserve"> a stanovit na úrovni zákona základní náležitosti jeho fungování s tím, že podrobnosti budou blíže upraveny jeho zřizovatelem a provozovatelem. Díky tomuto řešení není nutné podrobně stanovovat formu a náležitosti jednání, které by spočívalo ve</w:t>
      </w:r>
      <w:r w:rsidR="007A38F1">
        <w:rPr>
          <w:rFonts w:ascii="Times New Roman" w:hAnsi="Times New Roman" w:cs="Times New Roman"/>
          <w:color w:val="auto"/>
          <w:sz w:val="24"/>
          <w:szCs w:val="24"/>
        </w:rPr>
        <w:t> </w:t>
      </w:r>
      <w:r w:rsidRPr="00E64EBD">
        <w:rPr>
          <w:rFonts w:ascii="Times New Roman" w:hAnsi="Times New Roman" w:cs="Times New Roman"/>
          <w:color w:val="auto"/>
          <w:sz w:val="24"/>
          <w:szCs w:val="24"/>
        </w:rPr>
        <w:t xml:space="preserve">zřízení </w:t>
      </w:r>
      <w:proofErr w:type="spellStart"/>
      <w:r w:rsidRPr="00E64EBD">
        <w:rPr>
          <w:rFonts w:ascii="Times New Roman" w:hAnsi="Times New Roman" w:cs="Times New Roman"/>
          <w:color w:val="auto"/>
          <w:sz w:val="24"/>
          <w:szCs w:val="24"/>
        </w:rPr>
        <w:t>sandboxu</w:t>
      </w:r>
      <w:proofErr w:type="spellEnd"/>
      <w:r w:rsidRPr="00E64EBD">
        <w:rPr>
          <w:rFonts w:ascii="Times New Roman" w:hAnsi="Times New Roman" w:cs="Times New Roman"/>
          <w:color w:val="auto"/>
          <w:sz w:val="24"/>
          <w:szCs w:val="24"/>
        </w:rPr>
        <w:t>.</w:t>
      </w:r>
    </w:p>
    <w:p w14:paraId="0EC39700"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2</w:t>
      </w:r>
    </w:p>
    <w:p w14:paraId="00849AD8"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Navrhuje se svěřit roli zřizovatele regulačního </w:t>
      </w:r>
      <w:proofErr w:type="spellStart"/>
      <w:r w:rsidRPr="00E64EBD">
        <w:rPr>
          <w:rFonts w:ascii="Times New Roman" w:hAnsi="Times New Roman" w:cs="Times New Roman"/>
          <w:color w:val="auto"/>
          <w:sz w:val="24"/>
          <w:szCs w:val="24"/>
        </w:rPr>
        <w:t>sandboxu</w:t>
      </w:r>
      <w:proofErr w:type="spellEnd"/>
      <w:r w:rsidRPr="00E64EBD">
        <w:rPr>
          <w:rFonts w:ascii="Times New Roman" w:hAnsi="Times New Roman" w:cs="Times New Roman"/>
          <w:color w:val="auto"/>
          <w:sz w:val="24"/>
          <w:szCs w:val="24"/>
        </w:rPr>
        <w:t xml:space="preserve"> ÚNMZ. </w:t>
      </w:r>
    </w:p>
    <w:p w14:paraId="7A34FAA6"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3</w:t>
      </w:r>
    </w:p>
    <w:p w14:paraId="5D80BC9F"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Navrhuje se svěřit roli provozovatele regulačního </w:t>
      </w:r>
      <w:proofErr w:type="spellStart"/>
      <w:r w:rsidRPr="00E64EBD">
        <w:rPr>
          <w:rFonts w:ascii="Times New Roman" w:hAnsi="Times New Roman" w:cs="Times New Roman"/>
          <w:color w:val="auto"/>
          <w:sz w:val="24"/>
          <w:szCs w:val="24"/>
        </w:rPr>
        <w:t>sandboxu</w:t>
      </w:r>
      <w:proofErr w:type="spellEnd"/>
      <w:r w:rsidRPr="00E64EBD">
        <w:rPr>
          <w:rFonts w:ascii="Times New Roman" w:hAnsi="Times New Roman" w:cs="Times New Roman"/>
          <w:color w:val="auto"/>
          <w:sz w:val="24"/>
          <w:szCs w:val="24"/>
        </w:rPr>
        <w:t xml:space="preserve"> České agentuře pro standardizaci (dále jen „ČAS“). Provoz regulačního </w:t>
      </w:r>
      <w:proofErr w:type="spellStart"/>
      <w:r w:rsidRPr="00E64EBD">
        <w:rPr>
          <w:rFonts w:ascii="Times New Roman" w:hAnsi="Times New Roman" w:cs="Times New Roman"/>
          <w:color w:val="auto"/>
          <w:sz w:val="24"/>
          <w:szCs w:val="24"/>
        </w:rPr>
        <w:t>sandboxu</w:t>
      </w:r>
      <w:proofErr w:type="spellEnd"/>
      <w:r w:rsidRPr="00E64EBD">
        <w:rPr>
          <w:rFonts w:ascii="Times New Roman" w:hAnsi="Times New Roman" w:cs="Times New Roman"/>
          <w:color w:val="auto"/>
          <w:sz w:val="24"/>
          <w:szCs w:val="24"/>
        </w:rPr>
        <w:t xml:space="preserve"> bude spočívat v nastavení podmínek jeho provozování a zajištění konkrétních úkonů a jednání souvisejících s tímto provozováním.</w:t>
      </w:r>
    </w:p>
    <w:p w14:paraId="2ED110FB"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4</w:t>
      </w:r>
    </w:p>
    <w:p w14:paraId="25853245" w14:textId="7BA7F856"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lastRenderedPageBreak/>
        <w:t xml:space="preserve">Na základě čl. 58 odst. </w:t>
      </w:r>
      <w:r w:rsidR="003D61D4">
        <w:rPr>
          <w:rFonts w:ascii="Times New Roman" w:hAnsi="Times New Roman" w:cs="Times New Roman"/>
          <w:color w:val="auto"/>
          <w:sz w:val="24"/>
          <w:szCs w:val="24"/>
        </w:rPr>
        <w:t>2</w:t>
      </w:r>
      <w:r w:rsidR="003D61D4" w:rsidRPr="00E64EBD">
        <w:rPr>
          <w:rFonts w:ascii="Times New Roman" w:hAnsi="Times New Roman" w:cs="Times New Roman"/>
          <w:color w:val="auto"/>
          <w:sz w:val="24"/>
          <w:szCs w:val="24"/>
        </w:rPr>
        <w:t xml:space="preserve"> </w:t>
      </w:r>
      <w:r w:rsidRPr="00E64EBD">
        <w:rPr>
          <w:rFonts w:ascii="Times New Roman" w:hAnsi="Times New Roman" w:cs="Times New Roman"/>
          <w:color w:val="auto"/>
          <w:sz w:val="24"/>
          <w:szCs w:val="24"/>
        </w:rPr>
        <w:t>písm. d) AI aktu by měla navazující unijní terciární legislativa zajistit, že</w:t>
      </w:r>
      <w:r w:rsidR="008C36A7">
        <w:rPr>
          <w:rFonts w:ascii="Times New Roman" w:hAnsi="Times New Roman" w:cs="Times New Roman"/>
          <w:color w:val="auto"/>
          <w:sz w:val="24"/>
          <w:szCs w:val="24"/>
        </w:rPr>
        <w:t> </w:t>
      </w:r>
      <w:r w:rsidRPr="00E64EBD">
        <w:rPr>
          <w:rFonts w:ascii="Times New Roman" w:hAnsi="Times New Roman" w:cs="Times New Roman"/>
          <w:color w:val="auto"/>
          <w:sz w:val="24"/>
          <w:szCs w:val="24"/>
        </w:rPr>
        <w:t xml:space="preserve">přístup k regulačnímu </w:t>
      </w:r>
      <w:proofErr w:type="spellStart"/>
      <w:r w:rsidRPr="00E64EBD">
        <w:rPr>
          <w:rFonts w:ascii="Times New Roman" w:hAnsi="Times New Roman" w:cs="Times New Roman"/>
          <w:color w:val="auto"/>
          <w:sz w:val="24"/>
          <w:szCs w:val="24"/>
        </w:rPr>
        <w:t>sandboxu</w:t>
      </w:r>
      <w:proofErr w:type="spellEnd"/>
      <w:r w:rsidRPr="00E64EBD">
        <w:rPr>
          <w:rFonts w:ascii="Times New Roman" w:hAnsi="Times New Roman" w:cs="Times New Roman"/>
          <w:color w:val="auto"/>
          <w:sz w:val="24"/>
          <w:szCs w:val="24"/>
        </w:rPr>
        <w:t xml:space="preserve"> bude bezplatný pro malé a střední podniky, včetně podniků začínajících. Za tímto účelem bude nezbytné rovněž vyčlenit ve veřejných rozpočtech prostředky pro</w:t>
      </w:r>
      <w:r w:rsidR="008C36A7">
        <w:rPr>
          <w:rFonts w:ascii="Times New Roman" w:hAnsi="Times New Roman" w:cs="Times New Roman"/>
          <w:color w:val="auto"/>
          <w:sz w:val="24"/>
          <w:szCs w:val="24"/>
        </w:rPr>
        <w:t> </w:t>
      </w:r>
      <w:r w:rsidRPr="00E64EBD">
        <w:rPr>
          <w:rFonts w:ascii="Times New Roman" w:hAnsi="Times New Roman" w:cs="Times New Roman"/>
          <w:color w:val="auto"/>
          <w:sz w:val="24"/>
          <w:szCs w:val="24"/>
        </w:rPr>
        <w:t xml:space="preserve">zajištění tohoto bezplatného přístupu v potřebném rozsahu. Tyto prostředky bude </w:t>
      </w:r>
      <w:proofErr w:type="gramStart"/>
      <w:r w:rsidRPr="00E64EBD">
        <w:rPr>
          <w:rFonts w:ascii="Times New Roman" w:hAnsi="Times New Roman" w:cs="Times New Roman"/>
          <w:color w:val="auto"/>
          <w:sz w:val="24"/>
          <w:szCs w:val="24"/>
        </w:rPr>
        <w:t>uplatňovat  Ministerstvo</w:t>
      </w:r>
      <w:proofErr w:type="gramEnd"/>
      <w:r w:rsidRPr="00E64EBD">
        <w:rPr>
          <w:rFonts w:ascii="Times New Roman" w:hAnsi="Times New Roman" w:cs="Times New Roman"/>
          <w:color w:val="auto"/>
          <w:sz w:val="24"/>
          <w:szCs w:val="24"/>
        </w:rPr>
        <w:t xml:space="preserve"> průmyslu a obchodu</w:t>
      </w:r>
      <w:r w:rsidR="000C4E83">
        <w:rPr>
          <w:rFonts w:ascii="Times New Roman" w:hAnsi="Times New Roman" w:cs="Times New Roman"/>
          <w:color w:val="auto"/>
          <w:sz w:val="24"/>
          <w:szCs w:val="24"/>
        </w:rPr>
        <w:t xml:space="preserve"> při přípravě rozpočtu na daný rok.</w:t>
      </w:r>
      <w:r w:rsidRPr="00E64EBD">
        <w:rPr>
          <w:rFonts w:ascii="Times New Roman" w:hAnsi="Times New Roman" w:cs="Times New Roman"/>
          <w:color w:val="auto"/>
          <w:sz w:val="24"/>
          <w:szCs w:val="24"/>
        </w:rPr>
        <w:t xml:space="preserve"> V rámci možností a omezení schváleného rozpočtu</w:t>
      </w:r>
      <w:r w:rsidR="000C4E83">
        <w:rPr>
          <w:rFonts w:ascii="Times New Roman" w:hAnsi="Times New Roman" w:cs="Times New Roman"/>
          <w:color w:val="auto"/>
          <w:sz w:val="24"/>
          <w:szCs w:val="24"/>
        </w:rPr>
        <w:t xml:space="preserve"> kapitoly</w:t>
      </w:r>
      <w:r w:rsidRPr="00E64EBD">
        <w:rPr>
          <w:rFonts w:ascii="Times New Roman" w:hAnsi="Times New Roman" w:cs="Times New Roman"/>
          <w:color w:val="auto"/>
          <w:sz w:val="24"/>
          <w:szCs w:val="24"/>
        </w:rPr>
        <w:t xml:space="preserve"> pak Ministerstvo průmyslu a obchodu zajistí finanční prostředky na vývoj, provoz a údržbu regulačního </w:t>
      </w:r>
      <w:proofErr w:type="spellStart"/>
      <w:r w:rsidRPr="00E64EBD">
        <w:rPr>
          <w:rFonts w:ascii="Times New Roman" w:hAnsi="Times New Roman" w:cs="Times New Roman"/>
          <w:color w:val="auto"/>
          <w:sz w:val="24"/>
          <w:szCs w:val="24"/>
        </w:rPr>
        <w:t>sandboxu</w:t>
      </w:r>
      <w:proofErr w:type="spellEnd"/>
      <w:r w:rsidRPr="00E64EBD">
        <w:rPr>
          <w:rFonts w:ascii="Times New Roman" w:hAnsi="Times New Roman" w:cs="Times New Roman"/>
          <w:color w:val="auto"/>
          <w:sz w:val="24"/>
          <w:szCs w:val="24"/>
        </w:rPr>
        <w:t>.</w:t>
      </w:r>
    </w:p>
    <w:p w14:paraId="01E646AE"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b/>
          <w:bCs/>
          <w:color w:val="auto"/>
          <w:sz w:val="24"/>
          <w:szCs w:val="24"/>
        </w:rPr>
        <w:t>K § 14</w:t>
      </w:r>
    </w:p>
    <w:p w14:paraId="7A322ADE" w14:textId="75EEFBAB"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Navrhuje se stanovit, že provoz regulačního </w:t>
      </w:r>
      <w:proofErr w:type="spellStart"/>
      <w:r w:rsidRPr="00E64EBD">
        <w:rPr>
          <w:rFonts w:ascii="Times New Roman" w:hAnsi="Times New Roman" w:cs="Times New Roman"/>
          <w:color w:val="auto"/>
          <w:sz w:val="24"/>
          <w:szCs w:val="24"/>
        </w:rPr>
        <w:t>sandboxu</w:t>
      </w:r>
      <w:proofErr w:type="spellEnd"/>
      <w:r w:rsidRPr="00E64EBD">
        <w:rPr>
          <w:rFonts w:ascii="Times New Roman" w:hAnsi="Times New Roman" w:cs="Times New Roman"/>
          <w:color w:val="auto"/>
          <w:sz w:val="24"/>
          <w:szCs w:val="24"/>
        </w:rPr>
        <w:t xml:space="preserve"> a účast v něm bude probíhat na</w:t>
      </w:r>
      <w:r w:rsidR="008C36A7">
        <w:rPr>
          <w:rFonts w:ascii="Times New Roman" w:hAnsi="Times New Roman" w:cs="Times New Roman"/>
          <w:color w:val="auto"/>
          <w:sz w:val="24"/>
          <w:szCs w:val="24"/>
        </w:rPr>
        <w:t> </w:t>
      </w:r>
      <w:r w:rsidRPr="00E64EBD">
        <w:rPr>
          <w:rFonts w:ascii="Times New Roman" w:hAnsi="Times New Roman" w:cs="Times New Roman"/>
          <w:color w:val="auto"/>
          <w:sz w:val="24"/>
          <w:szCs w:val="24"/>
        </w:rPr>
        <w:t xml:space="preserve">soukromoprávním základě. Tím bude zajištěna vyšší míra flexibility, která umožní snáze reagovat na, v době přípravy tohoto návrhu zákona neexistující, terciární unijní legislativu upravující fungování </w:t>
      </w:r>
      <w:proofErr w:type="spellStart"/>
      <w:r w:rsidRPr="00E64EBD">
        <w:rPr>
          <w:rFonts w:ascii="Times New Roman" w:hAnsi="Times New Roman" w:cs="Times New Roman"/>
          <w:color w:val="auto"/>
          <w:sz w:val="24"/>
          <w:szCs w:val="24"/>
        </w:rPr>
        <w:t>sandboxu</w:t>
      </w:r>
      <w:proofErr w:type="spellEnd"/>
      <w:r w:rsidRPr="00E64EBD">
        <w:rPr>
          <w:rFonts w:ascii="Times New Roman" w:hAnsi="Times New Roman" w:cs="Times New Roman"/>
          <w:color w:val="auto"/>
          <w:sz w:val="24"/>
          <w:szCs w:val="24"/>
        </w:rPr>
        <w:t xml:space="preserve"> i na zkušenosti provozovatele s dosavadním provozem </w:t>
      </w:r>
      <w:proofErr w:type="spellStart"/>
      <w:r w:rsidRPr="00E64EBD">
        <w:rPr>
          <w:rFonts w:ascii="Times New Roman" w:hAnsi="Times New Roman" w:cs="Times New Roman"/>
          <w:color w:val="auto"/>
          <w:sz w:val="24"/>
          <w:szCs w:val="24"/>
        </w:rPr>
        <w:t>sandboxu</w:t>
      </w:r>
      <w:proofErr w:type="spellEnd"/>
      <w:r w:rsidRPr="00E64EBD">
        <w:rPr>
          <w:rFonts w:ascii="Times New Roman" w:hAnsi="Times New Roman" w:cs="Times New Roman"/>
          <w:color w:val="auto"/>
          <w:sz w:val="24"/>
          <w:szCs w:val="24"/>
        </w:rPr>
        <w:t>.</w:t>
      </w:r>
    </w:p>
    <w:p w14:paraId="71A3868D"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1</w:t>
      </w:r>
    </w:p>
    <w:p w14:paraId="296DC264"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Výslovně se stanovuje, že účast v regulačním </w:t>
      </w:r>
      <w:proofErr w:type="spellStart"/>
      <w:r w:rsidRPr="00E64EBD">
        <w:rPr>
          <w:rFonts w:ascii="Times New Roman" w:hAnsi="Times New Roman" w:cs="Times New Roman"/>
          <w:color w:val="auto"/>
          <w:sz w:val="24"/>
          <w:szCs w:val="24"/>
        </w:rPr>
        <w:t>sandboxu</w:t>
      </w:r>
      <w:proofErr w:type="spellEnd"/>
      <w:r w:rsidRPr="00E64EBD">
        <w:rPr>
          <w:rFonts w:ascii="Times New Roman" w:hAnsi="Times New Roman" w:cs="Times New Roman"/>
          <w:color w:val="auto"/>
          <w:sz w:val="24"/>
          <w:szCs w:val="24"/>
        </w:rPr>
        <w:t xml:space="preserve"> vzniká na základě soukromoprávní smlouvy.</w:t>
      </w:r>
    </w:p>
    <w:p w14:paraId="72C730D8"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2</w:t>
      </w:r>
    </w:p>
    <w:p w14:paraId="5EA9C959" w14:textId="7D0220DE"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Navrhuje se výslovně stanovit, že podáním nabídky na účast v regulačním </w:t>
      </w:r>
      <w:proofErr w:type="spellStart"/>
      <w:r w:rsidRPr="00E64EBD">
        <w:rPr>
          <w:rFonts w:ascii="Times New Roman" w:hAnsi="Times New Roman" w:cs="Times New Roman"/>
          <w:color w:val="auto"/>
          <w:sz w:val="24"/>
          <w:szCs w:val="24"/>
        </w:rPr>
        <w:t>sandboxu</w:t>
      </w:r>
      <w:proofErr w:type="spellEnd"/>
      <w:r w:rsidRPr="00E64EBD">
        <w:rPr>
          <w:rFonts w:ascii="Times New Roman" w:hAnsi="Times New Roman" w:cs="Times New Roman"/>
          <w:color w:val="auto"/>
          <w:sz w:val="24"/>
          <w:szCs w:val="24"/>
        </w:rPr>
        <w:t xml:space="preserve"> nevzniká právní nárok na tuto účast, resp. na uzavření smlouvy takovouto účast zakládající. Přesná, transparentní a</w:t>
      </w:r>
      <w:r w:rsidR="00374928">
        <w:rPr>
          <w:rFonts w:ascii="Times New Roman" w:hAnsi="Times New Roman" w:cs="Times New Roman"/>
          <w:color w:val="auto"/>
          <w:sz w:val="24"/>
          <w:szCs w:val="24"/>
        </w:rPr>
        <w:t> </w:t>
      </w:r>
      <w:r w:rsidRPr="00E64EBD">
        <w:rPr>
          <w:rFonts w:ascii="Times New Roman" w:hAnsi="Times New Roman" w:cs="Times New Roman"/>
          <w:color w:val="auto"/>
          <w:sz w:val="24"/>
          <w:szCs w:val="24"/>
        </w:rPr>
        <w:t>(až</w:t>
      </w:r>
      <w:r w:rsidR="00374928">
        <w:rPr>
          <w:rFonts w:ascii="Times New Roman" w:hAnsi="Times New Roman" w:cs="Times New Roman"/>
          <w:color w:val="auto"/>
          <w:sz w:val="24"/>
          <w:szCs w:val="24"/>
        </w:rPr>
        <w:t> </w:t>
      </w:r>
      <w:r w:rsidRPr="00E64EBD">
        <w:rPr>
          <w:rFonts w:ascii="Times New Roman" w:hAnsi="Times New Roman" w:cs="Times New Roman"/>
          <w:color w:val="auto"/>
          <w:sz w:val="24"/>
          <w:szCs w:val="24"/>
        </w:rPr>
        <w:t xml:space="preserve">na výjimky plynoucí z unijního práva) nediskriminační kritéria výběru účastníků regulačního </w:t>
      </w:r>
      <w:proofErr w:type="spellStart"/>
      <w:r w:rsidRPr="00E64EBD">
        <w:rPr>
          <w:rFonts w:ascii="Times New Roman" w:hAnsi="Times New Roman" w:cs="Times New Roman"/>
          <w:color w:val="auto"/>
          <w:sz w:val="24"/>
          <w:szCs w:val="24"/>
        </w:rPr>
        <w:t>sandboxu</w:t>
      </w:r>
      <w:proofErr w:type="spellEnd"/>
      <w:r w:rsidRPr="00E64EBD">
        <w:rPr>
          <w:rFonts w:ascii="Times New Roman" w:hAnsi="Times New Roman" w:cs="Times New Roman"/>
          <w:color w:val="auto"/>
          <w:sz w:val="24"/>
          <w:szCs w:val="24"/>
        </w:rPr>
        <w:t xml:space="preserve"> by měla být vymezena v podmínkách </w:t>
      </w:r>
      <w:proofErr w:type="spellStart"/>
      <w:r w:rsidRPr="00E64EBD">
        <w:rPr>
          <w:rFonts w:ascii="Times New Roman" w:hAnsi="Times New Roman" w:cs="Times New Roman"/>
          <w:color w:val="auto"/>
          <w:sz w:val="24"/>
          <w:szCs w:val="24"/>
        </w:rPr>
        <w:t>sandboxu</w:t>
      </w:r>
      <w:proofErr w:type="spellEnd"/>
      <w:r w:rsidRPr="00E64EBD">
        <w:rPr>
          <w:rFonts w:ascii="Times New Roman" w:hAnsi="Times New Roman" w:cs="Times New Roman"/>
          <w:color w:val="auto"/>
          <w:sz w:val="24"/>
          <w:szCs w:val="24"/>
        </w:rPr>
        <w:t xml:space="preserve"> vydaných provozovatelem.</w:t>
      </w:r>
    </w:p>
    <w:p w14:paraId="329E5757"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3</w:t>
      </w:r>
    </w:p>
    <w:p w14:paraId="7F896FAE" w14:textId="55B3D929"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Navrhuje se stanovit, že podmínky provozování regulačního </w:t>
      </w:r>
      <w:proofErr w:type="spellStart"/>
      <w:r w:rsidRPr="00E64EBD">
        <w:rPr>
          <w:rFonts w:ascii="Times New Roman" w:hAnsi="Times New Roman" w:cs="Times New Roman"/>
          <w:color w:val="auto"/>
          <w:sz w:val="24"/>
          <w:szCs w:val="24"/>
        </w:rPr>
        <w:t>sandboxu</w:t>
      </w:r>
      <w:proofErr w:type="spellEnd"/>
      <w:r w:rsidRPr="00E64EBD">
        <w:rPr>
          <w:rFonts w:ascii="Times New Roman" w:hAnsi="Times New Roman" w:cs="Times New Roman"/>
          <w:color w:val="auto"/>
          <w:sz w:val="24"/>
          <w:szCs w:val="24"/>
        </w:rPr>
        <w:t xml:space="preserve"> stanoví ČAS jakožto jeho provozovatel. Tyto podmínky v zájmu transparence rovněž zveřejní na svých internetových stránkách. Toto ustanovení zakotvuje nezbytnou minimální náplň činnosti provozovatele regulačního </w:t>
      </w:r>
      <w:proofErr w:type="spellStart"/>
      <w:r w:rsidRPr="00E64EBD">
        <w:rPr>
          <w:rFonts w:ascii="Times New Roman" w:hAnsi="Times New Roman" w:cs="Times New Roman"/>
          <w:color w:val="auto"/>
          <w:sz w:val="24"/>
          <w:szCs w:val="24"/>
        </w:rPr>
        <w:t>sandboxu</w:t>
      </w:r>
      <w:proofErr w:type="spellEnd"/>
      <w:r w:rsidRPr="00E64EBD">
        <w:rPr>
          <w:rFonts w:ascii="Times New Roman" w:hAnsi="Times New Roman" w:cs="Times New Roman"/>
          <w:color w:val="auto"/>
          <w:sz w:val="24"/>
          <w:szCs w:val="24"/>
        </w:rPr>
        <w:t>, přičemž další rozdělení s ním souvisejících povinností a činností mezi jeho zřizovatele a</w:t>
      </w:r>
      <w:r w:rsidR="00374928">
        <w:rPr>
          <w:rFonts w:ascii="Times New Roman" w:hAnsi="Times New Roman" w:cs="Times New Roman"/>
          <w:color w:val="auto"/>
          <w:sz w:val="24"/>
          <w:szCs w:val="24"/>
        </w:rPr>
        <w:t> </w:t>
      </w:r>
      <w:r w:rsidRPr="00E64EBD">
        <w:rPr>
          <w:rFonts w:ascii="Times New Roman" w:hAnsi="Times New Roman" w:cs="Times New Roman"/>
          <w:color w:val="auto"/>
          <w:sz w:val="24"/>
          <w:szCs w:val="24"/>
        </w:rPr>
        <w:t>provozovatele bude záviset na nastavení vztahů mezi nimi.</w:t>
      </w:r>
    </w:p>
    <w:p w14:paraId="568E6690" w14:textId="77777777" w:rsidR="00823C5E" w:rsidRPr="00E64EBD" w:rsidRDefault="00823C5E" w:rsidP="00823C5E">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t>K § 15</w:t>
      </w:r>
    </w:p>
    <w:p w14:paraId="300181FF" w14:textId="1FF14CD4"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Navrhuje se vyloučit použití § 63 zákona č. </w:t>
      </w:r>
      <w:r w:rsidR="0060335C">
        <w:rPr>
          <w:rFonts w:ascii="Times New Roman" w:hAnsi="Times New Roman" w:cs="Times New Roman"/>
          <w:color w:val="auto"/>
          <w:sz w:val="24"/>
          <w:szCs w:val="24"/>
        </w:rPr>
        <w:t>328</w:t>
      </w:r>
      <w:r w:rsidRPr="00E64EBD">
        <w:rPr>
          <w:rFonts w:ascii="Times New Roman" w:hAnsi="Times New Roman" w:cs="Times New Roman"/>
          <w:color w:val="auto"/>
          <w:sz w:val="24"/>
          <w:szCs w:val="24"/>
        </w:rPr>
        <w:t>/2025 Sb., o</w:t>
      </w:r>
      <w:r w:rsidR="00595F72">
        <w:rPr>
          <w:rFonts w:ascii="Times New Roman" w:hAnsi="Times New Roman" w:cs="Times New Roman"/>
          <w:color w:val="auto"/>
          <w:sz w:val="24"/>
          <w:szCs w:val="24"/>
        </w:rPr>
        <w:t> </w:t>
      </w:r>
      <w:r w:rsidRPr="00E64EBD">
        <w:rPr>
          <w:rFonts w:ascii="Times New Roman" w:hAnsi="Times New Roman" w:cs="Times New Roman"/>
          <w:color w:val="auto"/>
          <w:sz w:val="24"/>
          <w:szCs w:val="24"/>
        </w:rPr>
        <w:t>výzkumu, vývoji, inovacích a transferu znalostí, neboť tento stanovuje zvláštní požadavky na</w:t>
      </w:r>
      <w:r w:rsidR="00595F72">
        <w:rPr>
          <w:rFonts w:ascii="Times New Roman" w:hAnsi="Times New Roman" w:cs="Times New Roman"/>
          <w:color w:val="auto"/>
          <w:sz w:val="24"/>
          <w:szCs w:val="24"/>
        </w:rPr>
        <w:t> </w:t>
      </w:r>
      <w:r w:rsidRPr="00E64EBD">
        <w:rPr>
          <w:rFonts w:ascii="Times New Roman" w:hAnsi="Times New Roman" w:cs="Times New Roman"/>
          <w:color w:val="auto"/>
          <w:sz w:val="24"/>
          <w:szCs w:val="24"/>
        </w:rPr>
        <w:t xml:space="preserve">regulatorní </w:t>
      </w:r>
      <w:proofErr w:type="spellStart"/>
      <w:r w:rsidRPr="00E64EBD">
        <w:rPr>
          <w:rFonts w:ascii="Times New Roman" w:hAnsi="Times New Roman" w:cs="Times New Roman"/>
          <w:color w:val="auto"/>
          <w:sz w:val="24"/>
          <w:szCs w:val="24"/>
        </w:rPr>
        <w:t>sandbox</w:t>
      </w:r>
      <w:proofErr w:type="spellEnd"/>
      <w:r w:rsidRPr="00E64EBD">
        <w:rPr>
          <w:rFonts w:ascii="Times New Roman" w:hAnsi="Times New Roman" w:cs="Times New Roman"/>
          <w:color w:val="auto"/>
          <w:sz w:val="24"/>
          <w:szCs w:val="24"/>
        </w:rPr>
        <w:t xml:space="preserve"> ve smyslu tohoto zákona, které se mohou dostat do rozporu s požadavky, které na regulační </w:t>
      </w:r>
      <w:proofErr w:type="spellStart"/>
      <w:r w:rsidRPr="00E64EBD">
        <w:rPr>
          <w:rFonts w:ascii="Times New Roman" w:hAnsi="Times New Roman" w:cs="Times New Roman"/>
          <w:color w:val="auto"/>
          <w:sz w:val="24"/>
          <w:szCs w:val="24"/>
        </w:rPr>
        <w:t>sandbox</w:t>
      </w:r>
      <w:proofErr w:type="spellEnd"/>
      <w:r w:rsidRPr="00E64EBD">
        <w:rPr>
          <w:rFonts w:ascii="Times New Roman" w:hAnsi="Times New Roman" w:cs="Times New Roman"/>
          <w:color w:val="auto"/>
          <w:sz w:val="24"/>
          <w:szCs w:val="24"/>
        </w:rPr>
        <w:t xml:space="preserve"> klade AI akt a na něj navazující terciární legislativa.</w:t>
      </w:r>
    </w:p>
    <w:p w14:paraId="44E4EBC1" w14:textId="77777777" w:rsidR="00823C5E" w:rsidRPr="00E64EBD" w:rsidRDefault="00823C5E" w:rsidP="00823C5E">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t>K § 16</w:t>
      </w:r>
    </w:p>
    <w:p w14:paraId="1D3515F8" w14:textId="3B69B358"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Navrhuje se v návaznosti na čl. 49 odst. 5 AI</w:t>
      </w:r>
      <w:r w:rsidR="00595F72">
        <w:rPr>
          <w:rFonts w:ascii="Times New Roman" w:hAnsi="Times New Roman" w:cs="Times New Roman"/>
          <w:color w:val="auto"/>
          <w:sz w:val="24"/>
          <w:szCs w:val="24"/>
        </w:rPr>
        <w:t xml:space="preserve"> aktu</w:t>
      </w:r>
      <w:r w:rsidRPr="00E64EBD">
        <w:rPr>
          <w:rFonts w:ascii="Times New Roman" w:hAnsi="Times New Roman" w:cs="Times New Roman"/>
          <w:color w:val="auto"/>
          <w:sz w:val="24"/>
          <w:szCs w:val="24"/>
        </w:rPr>
        <w:t xml:space="preserve"> zakotvit oznamovací povinnost poskytovatelů (popř. jejich zplnomocněných zástupců) a veřejných zavádějících subjektů ve vztahu</w:t>
      </w:r>
      <w:r w:rsidR="00595F72">
        <w:rPr>
          <w:rFonts w:ascii="Times New Roman" w:hAnsi="Times New Roman" w:cs="Times New Roman"/>
          <w:color w:val="auto"/>
          <w:sz w:val="24"/>
          <w:szCs w:val="24"/>
        </w:rPr>
        <w:t xml:space="preserve"> k</w:t>
      </w:r>
      <w:r w:rsidRPr="00E64EBD">
        <w:rPr>
          <w:rFonts w:ascii="Times New Roman" w:hAnsi="Times New Roman" w:cs="Times New Roman"/>
          <w:color w:val="auto"/>
          <w:sz w:val="24"/>
          <w:szCs w:val="24"/>
        </w:rPr>
        <w:t xml:space="preserve"> vysoce rizikovým systémům </w:t>
      </w:r>
      <w:r w:rsidR="00764BB9">
        <w:rPr>
          <w:rFonts w:ascii="Times New Roman" w:hAnsi="Times New Roman" w:cs="Times New Roman"/>
          <w:color w:val="auto"/>
          <w:sz w:val="24"/>
          <w:szCs w:val="24"/>
        </w:rPr>
        <w:t>AI</w:t>
      </w:r>
      <w:r w:rsidRPr="00E64EBD">
        <w:rPr>
          <w:rFonts w:ascii="Times New Roman" w:hAnsi="Times New Roman" w:cs="Times New Roman"/>
          <w:color w:val="auto"/>
          <w:sz w:val="24"/>
          <w:szCs w:val="24"/>
        </w:rPr>
        <w:t xml:space="preserve">, resp. k systémům </w:t>
      </w:r>
      <w:r w:rsidR="00764BB9">
        <w:rPr>
          <w:rFonts w:ascii="Times New Roman" w:hAnsi="Times New Roman" w:cs="Times New Roman"/>
          <w:color w:val="auto"/>
          <w:sz w:val="24"/>
          <w:szCs w:val="24"/>
        </w:rPr>
        <w:t>AI</w:t>
      </w:r>
      <w:r w:rsidRPr="00E64EBD">
        <w:rPr>
          <w:rFonts w:ascii="Times New Roman" w:hAnsi="Times New Roman" w:cs="Times New Roman"/>
          <w:color w:val="auto"/>
          <w:sz w:val="24"/>
          <w:szCs w:val="24"/>
        </w:rPr>
        <w:t xml:space="preserve">, u nichž v souladu s čl. 6 odst. 3 AI aktu zdokumentuje poskytovatel svůj závěr, že nepředstavují vysoké riziko. Adresátem takovéhoto oznámení bude příslušný orgán dozoru, přičemž tento okruh oznamovaných informací se stanovuje po vzoru informací vedených v unijní databázi systémů </w:t>
      </w:r>
      <w:r w:rsidR="00764BB9">
        <w:rPr>
          <w:rFonts w:ascii="Times New Roman" w:hAnsi="Times New Roman" w:cs="Times New Roman"/>
          <w:color w:val="auto"/>
          <w:sz w:val="24"/>
          <w:szCs w:val="24"/>
        </w:rPr>
        <w:t>AI</w:t>
      </w:r>
      <w:r w:rsidRPr="00E64EBD">
        <w:rPr>
          <w:rFonts w:ascii="Times New Roman" w:hAnsi="Times New Roman" w:cs="Times New Roman"/>
          <w:color w:val="auto"/>
          <w:sz w:val="24"/>
          <w:szCs w:val="24"/>
        </w:rPr>
        <w:t xml:space="preserve"> na základě přílohy VIII AI aktu.</w:t>
      </w:r>
    </w:p>
    <w:p w14:paraId="1898902E" w14:textId="77777777" w:rsidR="00823C5E" w:rsidRPr="00E64EBD" w:rsidRDefault="00823C5E" w:rsidP="00823C5E">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lastRenderedPageBreak/>
        <w:t>K § 17</w:t>
      </w:r>
    </w:p>
    <w:p w14:paraId="2FDFFA52" w14:textId="27C530B5"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Jelikož čl. 74 odst. 1 AI aktu výslovně stanoví, že se na systémy </w:t>
      </w:r>
      <w:r w:rsidR="00764BB9">
        <w:rPr>
          <w:rFonts w:ascii="Times New Roman" w:hAnsi="Times New Roman" w:cs="Times New Roman"/>
          <w:color w:val="auto"/>
          <w:sz w:val="24"/>
          <w:szCs w:val="24"/>
        </w:rPr>
        <w:t>AI</w:t>
      </w:r>
      <w:r w:rsidRPr="00E64EBD">
        <w:rPr>
          <w:rFonts w:ascii="Times New Roman" w:hAnsi="Times New Roman" w:cs="Times New Roman"/>
          <w:color w:val="auto"/>
          <w:sz w:val="24"/>
          <w:szCs w:val="24"/>
        </w:rPr>
        <w:t xml:space="preserve"> spadající do jeho působnosti použije nařízení (EU) 2019/1020</w:t>
      </w:r>
      <w:r w:rsidRPr="00E64EBD">
        <w:rPr>
          <w:rStyle w:val="Znakapoznpodarou"/>
          <w:rFonts w:ascii="Times New Roman" w:hAnsi="Times New Roman" w:cs="Times New Roman"/>
          <w:color w:val="auto"/>
          <w:sz w:val="24"/>
          <w:szCs w:val="24"/>
        </w:rPr>
        <w:footnoteReference w:id="12"/>
      </w:r>
      <w:r w:rsidRPr="00E64EBD">
        <w:rPr>
          <w:rFonts w:ascii="Times New Roman" w:hAnsi="Times New Roman" w:cs="Times New Roman"/>
          <w:color w:val="auto"/>
          <w:sz w:val="24"/>
          <w:szCs w:val="24"/>
        </w:rPr>
        <w:t>, je žádoucí i postupy vnitrostátních orgánů dozoru nad trhem podřadit pod zákon č. 87/2023 Sb., o dozoru nad trhem s výrobky a o změně některých souvisejících zákonů (zákon o dozoru nad trhem s výrobky), ve znění pozdějších předpisů.</w:t>
      </w:r>
    </w:p>
    <w:p w14:paraId="3E92EBD0"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V této souvislosti je však třeba s ohledem na specifika AI aktu a na jeho základě určených orgánů dozoru nad trhem zohlednit dvě specifika.</w:t>
      </w:r>
    </w:p>
    <w:p w14:paraId="256D641B"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Zaprvé, zařazením ČNB mezi orgány dozoru podle zákona č. 87/2023 Sb., respektive tohoto návrhu zákona, nejsou jakkoli dotčeny kompetence, úkoly, pravomoci a nezávislost ČNB ani povinnost ČNB zachovávat mlčenlivost o všech informacích získaných v souvislosti s výkonem její činnosti, které vyplývají zejména ze zákona č. 6/1993 Sb., o České národní bance, ve znění pozdějších předpisů, a z mnoha dalších národních i evropských právních předpisů, kterými je ČNB vázána. To ostatně také plyne z čl. 78 AI aktu a bodu 46 odůvodnění ve spojení s čl. 17 citovaného nařízení (EU) 2019/1020, podle nichž se orgány dozoru řídí zásadou důvěrnosti a zásadou služebního a obchodního tajemství a chrání důvěrnost informací a údajů, které získají při provádění svých úkolů a činností. Ochrana důvěrných informací a služebního tajemství hraje na finančním trhu důležitou roli a jejich ochrana je nutná ve vztahu k zachování finanční stability.</w:t>
      </w:r>
    </w:p>
    <w:p w14:paraId="70A6159B" w14:textId="071D2820"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Při plnění povinností dle navrhované úpravy, zákona č. 87/2023 Sb., AI aktu a nařízení (EU) 2019/1020 proto ČNB nesmí i nadále přijímat pokyny od jakéhokoliv veřejného nebo soukromého subjektu. V rámci spolupráce a případného informování jiných subjektů podle těchto předpisů pak bude ČNB za účelem zachovávání mlčenlivosti ve služebních věcech poskytovat informace pouze v</w:t>
      </w:r>
      <w:r w:rsidR="00595F72">
        <w:rPr>
          <w:rFonts w:ascii="Times New Roman" w:hAnsi="Times New Roman" w:cs="Times New Roman"/>
          <w:color w:val="auto"/>
          <w:sz w:val="24"/>
          <w:szCs w:val="24"/>
        </w:rPr>
        <w:t> </w:t>
      </w:r>
      <w:r w:rsidRPr="00E64EBD">
        <w:rPr>
          <w:rFonts w:ascii="Times New Roman" w:hAnsi="Times New Roman" w:cs="Times New Roman"/>
          <w:color w:val="auto"/>
          <w:sz w:val="24"/>
          <w:szCs w:val="24"/>
        </w:rPr>
        <w:t>zobecněné nebo souhrnné podobě, ze které není možno identifikovat jednotlivou osobu, které se informace týká a nad níž ČNB vykonává dohled.</w:t>
      </w:r>
    </w:p>
    <w:p w14:paraId="2E97C52F" w14:textId="03079EBE"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Zadruhé, systém </w:t>
      </w:r>
      <w:r w:rsidR="00764BB9">
        <w:rPr>
          <w:rFonts w:ascii="Times New Roman" w:hAnsi="Times New Roman" w:cs="Times New Roman"/>
          <w:color w:val="auto"/>
          <w:sz w:val="24"/>
          <w:szCs w:val="24"/>
        </w:rPr>
        <w:t>AI</w:t>
      </w:r>
      <w:r w:rsidRPr="00E64EBD">
        <w:rPr>
          <w:rFonts w:ascii="Times New Roman" w:hAnsi="Times New Roman" w:cs="Times New Roman"/>
          <w:color w:val="auto"/>
          <w:sz w:val="24"/>
          <w:szCs w:val="24"/>
        </w:rPr>
        <w:t xml:space="preserve"> nelze bez dalšího považovat za výrobek spadající do působnosti nařízení (EU) 2019/1020. Z tohoto důvodu čl. 74 odst. 1 písm. b) AI aktu finguje, že se za takovýto výrobek považuje. Z tohoto důvodu se obdobná fikce zavádí i v navrhované úpravě.</w:t>
      </w:r>
    </w:p>
    <w:p w14:paraId="0F7468E1" w14:textId="77777777" w:rsidR="00823C5E" w:rsidRPr="00E64EBD" w:rsidRDefault="00823C5E" w:rsidP="00823C5E">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t>K § 18</w:t>
      </w:r>
    </w:p>
    <w:p w14:paraId="7FE83A2E" w14:textId="04991591"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Navrhuje se stanovit povinnost ČTÚ a ÚOOÚ poskytovat ostatním orgánům dozoru nad trhem podle navrhované úpravy informace o zahájení a o předmětu kontroly nebo řízení ve věcech souvisejících s dozorem nad dodržováním nařízení o umělé inteligenci. Tímto lze snížit riziko, že bude docházet k nekoordinovaným nebo zdvojeným řízením a kontrolám. Naopak je žádoucí, aby orgány dozoru nad trhem postupovaly v maximální míře koordinovaně, a to jak mezi sebou navzájem, tak ve</w:t>
      </w:r>
      <w:r w:rsidR="00595F72">
        <w:rPr>
          <w:rFonts w:ascii="Times New Roman" w:hAnsi="Times New Roman" w:cs="Times New Roman"/>
          <w:color w:val="auto"/>
          <w:sz w:val="24"/>
          <w:szCs w:val="24"/>
        </w:rPr>
        <w:t> </w:t>
      </w:r>
      <w:r w:rsidRPr="00E64EBD">
        <w:rPr>
          <w:rFonts w:ascii="Times New Roman" w:hAnsi="Times New Roman" w:cs="Times New Roman"/>
          <w:color w:val="auto"/>
          <w:sz w:val="24"/>
          <w:szCs w:val="24"/>
        </w:rPr>
        <w:t>spolupráci s jinými orgány dozoru postupujícími podle zákona č. 87/2023 Sb.</w:t>
      </w:r>
    </w:p>
    <w:p w14:paraId="0B0CEAA1"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Z navrhované povinnosti se naopak vynímá ČNB, a to s ohledem na její povinnost mlčenlivosti.</w:t>
      </w:r>
    </w:p>
    <w:p w14:paraId="0991D5F8" w14:textId="77777777" w:rsidR="00823C5E" w:rsidRPr="00E64EBD" w:rsidRDefault="00823C5E" w:rsidP="00823C5E">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t>K § 19</w:t>
      </w:r>
    </w:p>
    <w:p w14:paraId="3ACA3667" w14:textId="7FDD092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lastRenderedPageBreak/>
        <w:t>Navrhuje se stanovit zvláštní úpravu poskytování stanovisek ve věcech kybernetické bezpečnosti a</w:t>
      </w:r>
      <w:r w:rsidR="00595F72">
        <w:rPr>
          <w:rFonts w:ascii="Times New Roman" w:hAnsi="Times New Roman" w:cs="Times New Roman"/>
          <w:color w:val="auto"/>
          <w:sz w:val="24"/>
          <w:szCs w:val="24"/>
        </w:rPr>
        <w:t> </w:t>
      </w:r>
      <w:r w:rsidRPr="00E64EBD">
        <w:rPr>
          <w:rFonts w:ascii="Times New Roman" w:hAnsi="Times New Roman" w:cs="Times New Roman"/>
          <w:color w:val="auto"/>
          <w:sz w:val="24"/>
          <w:szCs w:val="24"/>
        </w:rPr>
        <w:t>ochrany osobních údajů. AI akt v některých bodech ukládá svým adresátům dodržovat požadavky v oblasti kybernetické bezpečnosti a ochrany osobních údajů. Využitelnost obecných pravidel spolupráce správních orgánů podle správního řádu na tyto situace je ovšem sporná, protože by zde příslušný správní orgán žádal o spolupráci ve věci, která spadá do jeho vlastní působnosti. (Půjde stále o spolupráci na vymáhání AI aktu, který v daném bodě „pouze“ ukládá požadavek spadající mimo expertizu příslušného správního orgánů.)</w:t>
      </w:r>
    </w:p>
    <w:p w14:paraId="7A95E6CE"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S ohledem na výše uvedené se proto navrhuje, aby Národní úřad pro kybernetickou a informační bezpečnost poskytoval orgánům dozoru nad trhem na jejich žádost bez zbytečného odkladu stanoviska v otázkách kybernetické bezpečnosti, resp. aby obdobná stanoviska poskytoval v otázkách ochrany osobních údajů ÚOOÚ. S ohledem na skutkovou složitost ochrany kybernetické bezpečnosti se v případě žádosti adresované Národnímu úřadu pro kybernetickou a informační bezpečnost navrhuje dále stanovit též povinnost poskytnout též relevantní podklady.</w:t>
      </w:r>
    </w:p>
    <w:p w14:paraId="63C4616C" w14:textId="09AD2665"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Po dobu, než dojde k vyřízení žádosti o stanovisko podle tohoto paragrafu, by neměla běžet lhůta pro</w:t>
      </w:r>
      <w:r w:rsidR="00595F72">
        <w:rPr>
          <w:rFonts w:ascii="Times New Roman" w:hAnsi="Times New Roman" w:cs="Times New Roman"/>
          <w:color w:val="auto"/>
          <w:sz w:val="24"/>
          <w:szCs w:val="24"/>
        </w:rPr>
        <w:t> </w:t>
      </w:r>
      <w:r w:rsidRPr="00E64EBD">
        <w:rPr>
          <w:rFonts w:ascii="Times New Roman" w:hAnsi="Times New Roman" w:cs="Times New Roman"/>
          <w:color w:val="auto"/>
          <w:sz w:val="24"/>
          <w:szCs w:val="24"/>
        </w:rPr>
        <w:t>vydání rozhodnutí v řízení, ve kterém byla tato žádost položena, neboť žádající orgán dozoru nad</w:t>
      </w:r>
      <w:r w:rsidR="00595F72">
        <w:rPr>
          <w:rFonts w:ascii="Times New Roman" w:hAnsi="Times New Roman" w:cs="Times New Roman"/>
          <w:color w:val="auto"/>
          <w:sz w:val="24"/>
          <w:szCs w:val="24"/>
        </w:rPr>
        <w:t> </w:t>
      </w:r>
      <w:r w:rsidRPr="00E64EBD">
        <w:rPr>
          <w:rFonts w:ascii="Times New Roman" w:hAnsi="Times New Roman" w:cs="Times New Roman"/>
          <w:color w:val="auto"/>
          <w:sz w:val="24"/>
          <w:szCs w:val="24"/>
        </w:rPr>
        <w:t>trhem nemůže ovlivnit dobu vyřízení tohoto požadavku.</w:t>
      </w:r>
    </w:p>
    <w:p w14:paraId="7FDA5E59" w14:textId="77777777" w:rsidR="00823C5E" w:rsidRPr="00E64EBD" w:rsidRDefault="00823C5E" w:rsidP="00823C5E">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t>K § 20</w:t>
      </w:r>
    </w:p>
    <w:p w14:paraId="77626EAB"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V návaznosti na možnost svěřit orgánům dozoru nad trhem možnost vydávat donucovací opatření v podobě varování (čl. 99 odst. 1 AI aktu) se navrhuje zavedení institutu upozornění na porušení povinnosti. Poruší-li adresát AI aktu toto nařízení méně závažným způsobem, orgán dozoru nad trhem bude mít možnost jej vyzvat k nápravě porušení v přiměřené lhůtě, která nesmí být kratší než 15 dnů. Pokud adresát upozornění zjedná ve lhůtě nápravu a tuto skutečnost orgánu dozoru nad trhem oznámí, tento orgán dozoru nad trhem nezahájí řízení o přestupku a usnesením věc odloží. Toto usnesení se poznamená do spisu.</w:t>
      </w:r>
    </w:p>
    <w:p w14:paraId="163C9D85" w14:textId="309289D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V případě ČNB tímto navrhovaným paragrafem není dotčen princip oportunity zakotvený v § 46e odst. 1 zákona č. 6/1993 Sb.,</w:t>
      </w:r>
      <w:r w:rsidR="00BD1221">
        <w:rPr>
          <w:rFonts w:ascii="Times New Roman" w:hAnsi="Times New Roman" w:cs="Times New Roman"/>
          <w:color w:val="auto"/>
          <w:sz w:val="24"/>
          <w:szCs w:val="24"/>
        </w:rPr>
        <w:t xml:space="preserve"> o České národní bance, ve znění pozdějších předpisů,</w:t>
      </w:r>
      <w:r w:rsidRPr="00E64EBD">
        <w:rPr>
          <w:rFonts w:ascii="Times New Roman" w:hAnsi="Times New Roman" w:cs="Times New Roman"/>
          <w:color w:val="auto"/>
          <w:sz w:val="24"/>
          <w:szCs w:val="24"/>
        </w:rPr>
        <w:t xml:space="preserve"> neboť tento se vztáhne i na přestupky projednávané ČNB i na základě jiných zákonů.</w:t>
      </w:r>
    </w:p>
    <w:p w14:paraId="2E73B37C" w14:textId="77777777" w:rsidR="00823C5E" w:rsidRPr="00E64EBD" w:rsidRDefault="00823C5E" w:rsidP="00823C5E">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t>K § 21</w:t>
      </w:r>
    </w:p>
    <w:p w14:paraId="27B9706B" w14:textId="52A6AEE2"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Navrhuje se vymezit skutkové podstaty přestupků, jejichž horní hranice pokuty je stanovena přímo v čl. 99 AI aktu. Předkladatel zvolil legislativní techniku obdobnou té, která byla českým zákonodárcem zvolena při implementaci nařízení (EU) 2016/689</w:t>
      </w:r>
      <w:r w:rsidRPr="00E64EBD">
        <w:rPr>
          <w:rStyle w:val="Znakapoznpodarou"/>
          <w:rFonts w:ascii="Times New Roman" w:hAnsi="Times New Roman" w:cs="Times New Roman"/>
          <w:color w:val="auto"/>
          <w:sz w:val="24"/>
          <w:szCs w:val="24"/>
        </w:rPr>
        <w:footnoteReference w:id="13"/>
      </w:r>
      <w:r w:rsidRPr="00E64EBD">
        <w:rPr>
          <w:rFonts w:ascii="Times New Roman" w:hAnsi="Times New Roman" w:cs="Times New Roman"/>
          <w:color w:val="auto"/>
          <w:sz w:val="24"/>
          <w:szCs w:val="24"/>
        </w:rPr>
        <w:t xml:space="preserve"> v § 62 zákona č. 110/2019 Sb., o zpracování osobních údajů, ve znění pozdějších předpisů. Výhoda této technicky spočívá v její úspornosti a přehlednosti. Konstrukce skutkových podstat přestupků spočívajících v odkazu na</w:t>
      </w:r>
      <w:r w:rsidR="00BC011C">
        <w:rPr>
          <w:rFonts w:ascii="Times New Roman" w:hAnsi="Times New Roman" w:cs="Times New Roman"/>
          <w:color w:val="auto"/>
          <w:sz w:val="24"/>
          <w:szCs w:val="24"/>
        </w:rPr>
        <w:t> </w:t>
      </w:r>
      <w:r w:rsidRPr="00E64EBD">
        <w:rPr>
          <w:rFonts w:ascii="Times New Roman" w:hAnsi="Times New Roman" w:cs="Times New Roman"/>
          <w:color w:val="auto"/>
          <w:sz w:val="24"/>
          <w:szCs w:val="24"/>
        </w:rPr>
        <w:t>ustanovení nařízení též minimalizuje riziko, že jako přestupek nebude vymezeno porušení AI aktu, za které čl. 99 tohoto nařízení vyžaduje uložení pokuty.</w:t>
      </w:r>
    </w:p>
    <w:p w14:paraId="101A8095" w14:textId="2E495800"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lastRenderedPageBreak/>
        <w:t>Jelikož v případě skutkových podstat přestupků vymezených v tomto paragrafu stanovuje horní hranici pokuty samotný AI akt</w:t>
      </w:r>
      <w:r w:rsidR="00A21EC5">
        <w:rPr>
          <w:rFonts w:ascii="Times New Roman" w:hAnsi="Times New Roman" w:cs="Times New Roman"/>
          <w:color w:val="auto"/>
          <w:sz w:val="24"/>
          <w:szCs w:val="24"/>
        </w:rPr>
        <w:t xml:space="preserve"> v čl. 99 odst. 3 a 4 a 5, (tj. 35 mil. EUR nebo 7 % celosvětového ročního obratu, podle toho, která hodnota je vyšší, za porušení povinností dle odst. 1; 15 mil. EUR nebo 3 % celosvětového ročního obratu, podle toho, která hodnota je vyšší</w:t>
      </w:r>
      <w:r w:rsidR="00A21EC5" w:rsidRPr="00E64EBD">
        <w:rPr>
          <w:rFonts w:ascii="Times New Roman" w:hAnsi="Times New Roman" w:cs="Times New Roman"/>
          <w:color w:val="auto"/>
          <w:sz w:val="24"/>
          <w:szCs w:val="24"/>
        </w:rPr>
        <w:t>,</w:t>
      </w:r>
      <w:r w:rsidR="00A21EC5">
        <w:rPr>
          <w:rFonts w:ascii="Times New Roman" w:hAnsi="Times New Roman" w:cs="Times New Roman"/>
          <w:color w:val="auto"/>
          <w:sz w:val="24"/>
          <w:szCs w:val="24"/>
        </w:rPr>
        <w:t xml:space="preserve"> za porušení povinností dle odst. 2 až 8; 7,5 mil. EUR nebo 1 % celosvětového ročního obratu, podle toho, která hodnota je vyšší</w:t>
      </w:r>
      <w:r w:rsidR="00A21EC5" w:rsidRPr="00E64EBD">
        <w:rPr>
          <w:rFonts w:ascii="Times New Roman" w:hAnsi="Times New Roman" w:cs="Times New Roman"/>
          <w:color w:val="auto"/>
          <w:sz w:val="24"/>
          <w:szCs w:val="24"/>
        </w:rPr>
        <w:t xml:space="preserve"> </w:t>
      </w:r>
      <w:r w:rsidR="00A21EC5">
        <w:rPr>
          <w:rFonts w:ascii="Times New Roman" w:hAnsi="Times New Roman" w:cs="Times New Roman"/>
          <w:color w:val="auto"/>
          <w:sz w:val="24"/>
          <w:szCs w:val="24"/>
        </w:rPr>
        <w:t xml:space="preserve">za porušení povinností dle odst. 9) </w:t>
      </w:r>
      <w:r w:rsidRPr="00E64EBD">
        <w:rPr>
          <w:rFonts w:ascii="Times New Roman" w:hAnsi="Times New Roman" w:cs="Times New Roman"/>
          <w:color w:val="auto"/>
          <w:sz w:val="24"/>
          <w:szCs w:val="24"/>
        </w:rPr>
        <w:t>není nutné jejich výši opětovně stanovovat i v implementačním zákoně.</w:t>
      </w:r>
      <w:r w:rsidR="00A21EC5">
        <w:rPr>
          <w:rFonts w:ascii="Times New Roman" w:hAnsi="Times New Roman" w:cs="Times New Roman"/>
          <w:color w:val="auto"/>
          <w:sz w:val="24"/>
          <w:szCs w:val="24"/>
        </w:rPr>
        <w:t xml:space="preserve"> Zároveň se taktéž uplatí limitace v čl. 99 odst. 6 AI aktu pro malé a střední podniky.</w:t>
      </w:r>
    </w:p>
    <w:p w14:paraId="63C38116" w14:textId="77777777" w:rsidR="00823C5E" w:rsidRPr="00E64EBD" w:rsidRDefault="00823C5E" w:rsidP="00823C5E">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t>K § 22</w:t>
      </w:r>
    </w:p>
    <w:p w14:paraId="5E3C023B"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Navrhuje se vymezit i skutkové podstaty přestupků, pro něž AI akt nestavuje horní hranici pokuty, a přestupků spočívajících v porušení navrhované úpravy.</w:t>
      </w:r>
    </w:p>
    <w:p w14:paraId="3F2E7816"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1</w:t>
      </w:r>
    </w:p>
    <w:p w14:paraId="74C1B7FC" w14:textId="4EC1D56F"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Navrhuje se jako přestupek vymezit porušení povinnosti určit zplnomocněného zástupce, jelikož tento hraje významnou roli v kontextu dodržování AI aktu ze strany poskytovatelů usazených ve</w:t>
      </w:r>
      <w:r w:rsidR="00BC011C">
        <w:rPr>
          <w:rFonts w:ascii="Times New Roman" w:hAnsi="Times New Roman" w:cs="Times New Roman"/>
          <w:color w:val="auto"/>
          <w:sz w:val="24"/>
          <w:szCs w:val="24"/>
        </w:rPr>
        <w:t> </w:t>
      </w:r>
      <w:r w:rsidRPr="00E64EBD">
        <w:rPr>
          <w:rFonts w:ascii="Times New Roman" w:hAnsi="Times New Roman" w:cs="Times New Roman"/>
          <w:color w:val="auto"/>
          <w:sz w:val="24"/>
          <w:szCs w:val="24"/>
        </w:rPr>
        <w:t>třetích zemích.</w:t>
      </w:r>
    </w:p>
    <w:p w14:paraId="46BC3023"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2</w:t>
      </w:r>
    </w:p>
    <w:p w14:paraId="3C8F96A4" w14:textId="79D07811"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Navrhuje se jako skutkovou podstatu přestupku vymezit též porušení povinnosti poskytovatele úzce spolupracovat s novými poskytovateli, na které přešla odpovědnost za příslušný systém </w:t>
      </w:r>
      <w:r w:rsidR="00764BB9">
        <w:rPr>
          <w:rFonts w:ascii="Times New Roman" w:hAnsi="Times New Roman" w:cs="Times New Roman"/>
          <w:color w:val="auto"/>
          <w:sz w:val="24"/>
          <w:szCs w:val="24"/>
        </w:rPr>
        <w:t>AI</w:t>
      </w:r>
      <w:r w:rsidRPr="00E64EBD">
        <w:rPr>
          <w:rFonts w:ascii="Times New Roman" w:hAnsi="Times New Roman" w:cs="Times New Roman"/>
          <w:color w:val="auto"/>
          <w:sz w:val="24"/>
          <w:szCs w:val="24"/>
        </w:rPr>
        <w:t>, zakotvené v čl. 25 odst. 2 AI aktu. Nedodržení této povinnosti může v takovýchto případech ohrozit řádné dodržování AI aktu.</w:t>
      </w:r>
    </w:p>
    <w:p w14:paraId="6B92E8F1"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3</w:t>
      </w:r>
    </w:p>
    <w:p w14:paraId="7DFF5DCF" w14:textId="51376CC9"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Navrhuje se jako skutkovou podstatu přestupku zakotvit též porušení povinnosti subjektu zavádějícího systém </w:t>
      </w:r>
      <w:r w:rsidR="00764BB9">
        <w:rPr>
          <w:rFonts w:ascii="Times New Roman" w:hAnsi="Times New Roman" w:cs="Times New Roman"/>
          <w:color w:val="auto"/>
          <w:sz w:val="24"/>
          <w:szCs w:val="24"/>
        </w:rPr>
        <w:t>AI</w:t>
      </w:r>
      <w:r w:rsidRPr="00E64EBD">
        <w:rPr>
          <w:rFonts w:ascii="Times New Roman" w:hAnsi="Times New Roman" w:cs="Times New Roman"/>
          <w:color w:val="auto"/>
          <w:sz w:val="24"/>
          <w:szCs w:val="24"/>
        </w:rPr>
        <w:t xml:space="preserve"> plnícího úkoly ve veřejném zájmu nevyužívat tento systém bez posouzení dopadů jeho použití na základní práva nebo bez informování orgánu dozoru nad trhem o výsledcích tohoto posouzení (čl. 27 AI aktu). </w:t>
      </w:r>
    </w:p>
    <w:p w14:paraId="48BEBC92" w14:textId="1CB75AA8"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Dále se navrhuje vymezit jako přestupek též porušení povinnosti zavádějícího subjektu poskytnout dotčené osobě jasné a smysluplné vysvětlení rozhodnutí přijatého na základě výstupu z vysoce rizikového systému </w:t>
      </w:r>
      <w:r w:rsidR="00764BB9">
        <w:rPr>
          <w:rFonts w:ascii="Times New Roman" w:hAnsi="Times New Roman" w:cs="Times New Roman"/>
          <w:color w:val="auto"/>
          <w:sz w:val="24"/>
          <w:szCs w:val="24"/>
        </w:rPr>
        <w:t>AI</w:t>
      </w:r>
      <w:r w:rsidRPr="00E64EBD">
        <w:rPr>
          <w:rFonts w:ascii="Times New Roman" w:hAnsi="Times New Roman" w:cs="Times New Roman"/>
          <w:color w:val="auto"/>
          <w:sz w:val="24"/>
          <w:szCs w:val="24"/>
        </w:rPr>
        <w:t xml:space="preserve"> uvedeného v příloze III AI aktu (srov. čl. 86 tohoto nařízení). Lze ovšem očekávat, že v případě méně závažných porušení tohoto ustanovení budou orgány dozoru nad trhem moci sahat k využití navrhovaného institutu upozornění na porušení povinnosti.</w:t>
      </w:r>
    </w:p>
    <w:p w14:paraId="5854F5F1"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odstavcům 4 a 5</w:t>
      </w:r>
    </w:p>
    <w:p w14:paraId="4E6C14A3" w14:textId="7D25F091"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Navrhuje se nesplnění informační povinnosti podle navrhovaného § 8 vymezit jako přestupek, neboť poskytnutí příslušných informací nemusí být vždy v zájmu osoby, která příslušnou informační povinnost nese.</w:t>
      </w:r>
    </w:p>
    <w:p w14:paraId="2360953F"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6</w:t>
      </w:r>
    </w:p>
    <w:p w14:paraId="4B4A582B" w14:textId="748961CE" w:rsidR="00823C5E" w:rsidRPr="00E64EBD" w:rsidRDefault="00644C88" w:rsidP="00823C5E">
      <w:pPr>
        <w:jc w:val="both"/>
        <w:rPr>
          <w:rFonts w:ascii="Times New Roman" w:hAnsi="Times New Roman" w:cs="Times New Roman"/>
          <w:color w:val="auto"/>
          <w:sz w:val="24"/>
          <w:szCs w:val="24"/>
        </w:rPr>
      </w:pPr>
      <w:r>
        <w:rPr>
          <w:rFonts w:ascii="Times New Roman" w:hAnsi="Times New Roman" w:cs="Times New Roman"/>
          <w:color w:val="auto"/>
          <w:sz w:val="24"/>
          <w:szCs w:val="24"/>
        </w:rPr>
        <w:lastRenderedPageBreak/>
        <w:t>S ohledem na relativní výši sankcí za porušení AI aktu se navrhuje v případě přestupků, pro něž sankci nestanoví samotný AI akt, z úpravy stanovené AI aktem vyjít, ovšem stanovit</w:t>
      </w:r>
      <w:r w:rsidRPr="00E64EBD">
        <w:rPr>
          <w:rFonts w:ascii="Times New Roman" w:hAnsi="Times New Roman" w:cs="Times New Roman"/>
          <w:color w:val="auto"/>
          <w:sz w:val="24"/>
          <w:szCs w:val="24"/>
        </w:rPr>
        <w:t xml:space="preserve"> </w:t>
      </w:r>
      <w:r w:rsidR="00823C5E" w:rsidRPr="00E64EBD">
        <w:rPr>
          <w:rFonts w:ascii="Times New Roman" w:hAnsi="Times New Roman" w:cs="Times New Roman"/>
          <w:color w:val="auto"/>
          <w:sz w:val="24"/>
          <w:szCs w:val="24"/>
        </w:rPr>
        <w:t xml:space="preserve">horní hranici pokuty </w:t>
      </w:r>
      <w:r>
        <w:rPr>
          <w:rFonts w:ascii="Times New Roman" w:hAnsi="Times New Roman" w:cs="Times New Roman"/>
          <w:color w:val="auto"/>
          <w:sz w:val="24"/>
          <w:szCs w:val="24"/>
        </w:rPr>
        <w:t>na</w:t>
      </w:r>
      <w:r w:rsidRPr="00E64EBD">
        <w:rPr>
          <w:rFonts w:ascii="Times New Roman" w:hAnsi="Times New Roman" w:cs="Times New Roman"/>
          <w:color w:val="auto"/>
          <w:sz w:val="24"/>
          <w:szCs w:val="24"/>
        </w:rPr>
        <w:t xml:space="preserve"> </w:t>
      </w:r>
      <w:r w:rsidR="00823C5E" w:rsidRPr="00E64EBD">
        <w:rPr>
          <w:rFonts w:ascii="Times New Roman" w:hAnsi="Times New Roman" w:cs="Times New Roman"/>
          <w:color w:val="auto"/>
          <w:sz w:val="24"/>
          <w:szCs w:val="24"/>
        </w:rPr>
        <w:t xml:space="preserve">nejnižší horní </w:t>
      </w:r>
      <w:r w:rsidRPr="00E64EBD">
        <w:rPr>
          <w:rFonts w:ascii="Times New Roman" w:hAnsi="Times New Roman" w:cs="Times New Roman"/>
          <w:color w:val="auto"/>
          <w:sz w:val="24"/>
          <w:szCs w:val="24"/>
        </w:rPr>
        <w:t>hranic</w:t>
      </w:r>
      <w:r>
        <w:rPr>
          <w:rFonts w:ascii="Times New Roman" w:hAnsi="Times New Roman" w:cs="Times New Roman"/>
          <w:color w:val="auto"/>
          <w:sz w:val="24"/>
          <w:szCs w:val="24"/>
        </w:rPr>
        <w:t>e</w:t>
      </w:r>
      <w:r w:rsidRPr="00E64EBD">
        <w:rPr>
          <w:rFonts w:ascii="Times New Roman" w:hAnsi="Times New Roman" w:cs="Times New Roman"/>
          <w:color w:val="auto"/>
          <w:sz w:val="24"/>
          <w:szCs w:val="24"/>
        </w:rPr>
        <w:t xml:space="preserve"> </w:t>
      </w:r>
      <w:r w:rsidR="00823C5E" w:rsidRPr="00E64EBD">
        <w:rPr>
          <w:rFonts w:ascii="Times New Roman" w:hAnsi="Times New Roman" w:cs="Times New Roman"/>
          <w:color w:val="auto"/>
          <w:sz w:val="24"/>
          <w:szCs w:val="24"/>
        </w:rPr>
        <w:t>předvídanou AI aktem, tedy pokutu až do výše 7 500 000 EUR nebo, dopustí-li se porušení podnik, až do výše 1 % jeho celkového celosvětového ročního obratu za předchozí finanční rok podle toho, která hodnota je vyšší (čl. 99 odst. 5 AI aktu).</w:t>
      </w:r>
    </w:p>
    <w:p w14:paraId="7E2551FE" w14:textId="557A1272"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Zároveň se po vzoru čl. 99 odst. 6 AI aktu navrhuje zachovat pravidlo, podle nějž malé a střední podniky čelí nižší horní hranici sankce v tom smyslu, že jim lze uložit pouze pokutu do výše nižší ze</w:t>
      </w:r>
      <w:r w:rsidR="00BC011C">
        <w:rPr>
          <w:rFonts w:ascii="Times New Roman" w:hAnsi="Times New Roman" w:cs="Times New Roman"/>
          <w:color w:val="auto"/>
          <w:sz w:val="24"/>
          <w:szCs w:val="24"/>
        </w:rPr>
        <w:t> </w:t>
      </w:r>
      <w:r w:rsidRPr="00E64EBD">
        <w:rPr>
          <w:rFonts w:ascii="Times New Roman" w:hAnsi="Times New Roman" w:cs="Times New Roman"/>
          <w:color w:val="auto"/>
          <w:sz w:val="24"/>
          <w:szCs w:val="24"/>
        </w:rPr>
        <w:t>dvou hodnot uvedených v čl. 99 odst. 5 tohoto nařízení.</w:t>
      </w:r>
    </w:p>
    <w:p w14:paraId="0BB28452" w14:textId="02C0145D"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b/>
          <w:bCs/>
          <w:color w:val="auto"/>
          <w:sz w:val="24"/>
          <w:szCs w:val="24"/>
        </w:rPr>
        <w:t>K § 2</w:t>
      </w:r>
      <w:r w:rsidR="00A21EC5">
        <w:rPr>
          <w:rFonts w:ascii="Times New Roman" w:hAnsi="Times New Roman" w:cs="Times New Roman"/>
          <w:b/>
          <w:bCs/>
          <w:color w:val="auto"/>
          <w:sz w:val="24"/>
          <w:szCs w:val="24"/>
        </w:rPr>
        <w:t>3</w:t>
      </w:r>
    </w:p>
    <w:p w14:paraId="5A8AF17D" w14:textId="2191A7BF"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odstavců</w:t>
      </w:r>
      <w:r w:rsidR="00BC011C">
        <w:rPr>
          <w:rFonts w:ascii="Times New Roman" w:hAnsi="Times New Roman" w:cs="Times New Roman"/>
          <w:color w:val="auto"/>
          <w:sz w:val="24"/>
          <w:szCs w:val="24"/>
        </w:rPr>
        <w:t>m</w:t>
      </w:r>
      <w:r w:rsidRPr="00E64EBD">
        <w:rPr>
          <w:rFonts w:ascii="Times New Roman" w:hAnsi="Times New Roman" w:cs="Times New Roman"/>
          <w:color w:val="auto"/>
          <w:sz w:val="24"/>
          <w:szCs w:val="24"/>
        </w:rPr>
        <w:t xml:space="preserve"> 1 až 3</w:t>
      </w:r>
    </w:p>
    <w:p w14:paraId="1F5F2EFD" w14:textId="1DD9DA3A"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Navrhuje se vymezit příslušnost k projednávání přestupků podle příslušnosti k výkonu dozoru ze</w:t>
      </w:r>
      <w:r w:rsidR="00BC011C">
        <w:rPr>
          <w:rFonts w:ascii="Times New Roman" w:hAnsi="Times New Roman" w:cs="Times New Roman"/>
          <w:color w:val="auto"/>
          <w:sz w:val="24"/>
          <w:szCs w:val="24"/>
        </w:rPr>
        <w:t> </w:t>
      </w:r>
      <w:r w:rsidRPr="00E64EBD">
        <w:rPr>
          <w:rFonts w:ascii="Times New Roman" w:hAnsi="Times New Roman" w:cs="Times New Roman"/>
          <w:color w:val="auto"/>
          <w:sz w:val="24"/>
          <w:szCs w:val="24"/>
        </w:rPr>
        <w:t>strany orgánů dozoru nad trhem, resp. k výkonu kontroly v případě ÚNMZ. Nadto se v případě přestupků spočívajících v porušení povinnosti související s žádostí o poskytnutí informací ze strany oznámeného subjektu navrhuje jako orgán příslušný k projednání přestupku ÚNMZ. Toto je opodstatněno skutečností, že k páchání těchto přestupků bude docházet v kontextu činnosti oznámených subjektů, nad níž standardně vykonává kontrolu právě ÚNMZ.</w:t>
      </w:r>
    </w:p>
    <w:p w14:paraId="219A6CF0"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4</w:t>
      </w:r>
    </w:p>
    <w:p w14:paraId="3C52028A"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Pro pokuty uložené ČTÚ se v otázce výběru a vymáhání se navrhuje stanovit výjimku z obecného pravidla, podle nějž má být vybírání a vymáhání peněžitých plnění integrováno u orgánů Celní správy ČR. Po vzoru účinné úpravy a zavedené praxe ČTÚ je žádoucí zachovat pravidlo, podle nějž tento úřad vymáhá pokuty, které uložil.</w:t>
      </w:r>
    </w:p>
    <w:p w14:paraId="31382952"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K odstavci 5</w:t>
      </w:r>
    </w:p>
    <w:p w14:paraId="529609AD" w14:textId="49959D84"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Navrhuje se vymezit zvláštní promlčecí dobu v délce 5 let, přičemž odpovědnost za přestupek při</w:t>
      </w:r>
      <w:r w:rsidR="00BC011C">
        <w:rPr>
          <w:rFonts w:ascii="Times New Roman" w:hAnsi="Times New Roman" w:cs="Times New Roman"/>
          <w:color w:val="auto"/>
          <w:sz w:val="24"/>
          <w:szCs w:val="24"/>
        </w:rPr>
        <w:t> </w:t>
      </w:r>
      <w:r w:rsidRPr="00E64EBD">
        <w:rPr>
          <w:rFonts w:ascii="Times New Roman" w:hAnsi="Times New Roman" w:cs="Times New Roman"/>
          <w:color w:val="auto"/>
          <w:sz w:val="24"/>
          <w:szCs w:val="24"/>
        </w:rPr>
        <w:t>přerušení promlčecí doby zanikne nejpozději 8 let od jeho spáchání. Stanovení zvláštní úpravy délky promlčecí doby je žádoucí s ohledem na judikaturu Nejvyššího správního soudu, podle níž je jinak v případě pokut vymezených ve výši procenta z určité účetní veličiny třeba vycházet z kratších promlčecích dob podle obecné úpravy odpovědnosti za přestupky.</w:t>
      </w:r>
      <w:r w:rsidRPr="00E64EBD">
        <w:rPr>
          <w:rStyle w:val="Znakapoznpodarou"/>
          <w:rFonts w:ascii="Times New Roman" w:hAnsi="Times New Roman" w:cs="Times New Roman"/>
          <w:color w:val="auto"/>
          <w:sz w:val="24"/>
          <w:szCs w:val="24"/>
        </w:rPr>
        <w:footnoteReference w:id="14"/>
      </w:r>
    </w:p>
    <w:p w14:paraId="60FE1859" w14:textId="7CD9949E" w:rsidR="00823C5E"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Konkrétní délka promlčecí doby je odůvodněna složitostí problematiky </w:t>
      </w:r>
      <w:r w:rsidR="00764BB9">
        <w:rPr>
          <w:rFonts w:ascii="Times New Roman" w:hAnsi="Times New Roman" w:cs="Times New Roman"/>
          <w:color w:val="auto"/>
          <w:sz w:val="24"/>
          <w:szCs w:val="24"/>
        </w:rPr>
        <w:t>umělé inteligence</w:t>
      </w:r>
      <w:r w:rsidRPr="00E64EBD">
        <w:rPr>
          <w:rFonts w:ascii="Times New Roman" w:hAnsi="Times New Roman" w:cs="Times New Roman"/>
          <w:color w:val="auto"/>
          <w:sz w:val="24"/>
          <w:szCs w:val="24"/>
        </w:rPr>
        <w:t xml:space="preserve"> a skutečností, že některá porušení AI aktu nemusí být ihned navenek patrná. Navrhovaná promlčecí doba je v neposlední řadě obdobná promlčecím dobám, které se použijí při stávajících činnostech ČTÚ (§ 120 odst. 4 zákona č. 127/2005 Sb.</w:t>
      </w:r>
      <w:r w:rsidR="00BC011C">
        <w:rPr>
          <w:rFonts w:ascii="Times New Roman" w:hAnsi="Times New Roman" w:cs="Times New Roman"/>
          <w:color w:val="auto"/>
          <w:sz w:val="24"/>
          <w:szCs w:val="24"/>
        </w:rPr>
        <w:t>, o elektronických komunikacích a o změně některých souvisejících zákonů, ve znění pozdějších předpisů</w:t>
      </w:r>
      <w:r w:rsidRPr="00E64EBD">
        <w:rPr>
          <w:rFonts w:ascii="Times New Roman" w:hAnsi="Times New Roman" w:cs="Times New Roman"/>
          <w:color w:val="auto"/>
          <w:sz w:val="24"/>
          <w:szCs w:val="24"/>
        </w:rPr>
        <w:t>) a ČNB (§ 46e odst. 3 zákona č. 6/1993 Sb.).</w:t>
      </w:r>
    </w:p>
    <w:p w14:paraId="4227683C" w14:textId="4756F4B0" w:rsidR="00A21EC5" w:rsidRDefault="00A21EC5" w:rsidP="00823C5E">
      <w:pPr>
        <w:jc w:val="both"/>
        <w:rPr>
          <w:rFonts w:ascii="Times New Roman" w:hAnsi="Times New Roman" w:cs="Times New Roman"/>
          <w:color w:val="auto"/>
          <w:sz w:val="24"/>
          <w:szCs w:val="24"/>
        </w:rPr>
      </w:pPr>
      <w:r>
        <w:rPr>
          <w:rFonts w:ascii="Times New Roman" w:hAnsi="Times New Roman" w:cs="Times New Roman"/>
          <w:color w:val="auto"/>
          <w:sz w:val="24"/>
          <w:szCs w:val="24"/>
        </w:rPr>
        <w:t>K odstavci 6</w:t>
      </w:r>
    </w:p>
    <w:p w14:paraId="1E4A5BB0" w14:textId="0E63A433" w:rsidR="00A21EC5" w:rsidRDefault="00A21EC5"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Navrhuje se zakotvit povinnost ČNB a ÚOOÚ poskytnout ČTÚ včasnou součinnost při přípravě zprávy o pokutách, a sice poskytnout relevantní podklady potřebné pro vypracování této zprávy </w:t>
      </w:r>
      <w:r w:rsidRPr="00E64EBD">
        <w:rPr>
          <w:rFonts w:ascii="Times New Roman" w:hAnsi="Times New Roman" w:cs="Times New Roman"/>
          <w:color w:val="auto"/>
          <w:sz w:val="24"/>
          <w:szCs w:val="24"/>
        </w:rPr>
        <w:lastRenderedPageBreak/>
        <w:t>do</w:t>
      </w:r>
      <w:r>
        <w:rPr>
          <w:rFonts w:ascii="Times New Roman" w:hAnsi="Times New Roman" w:cs="Times New Roman"/>
          <w:color w:val="auto"/>
          <w:sz w:val="24"/>
          <w:szCs w:val="24"/>
        </w:rPr>
        <w:t> </w:t>
      </w:r>
      <w:r w:rsidRPr="00E64EBD">
        <w:rPr>
          <w:rFonts w:ascii="Times New Roman" w:hAnsi="Times New Roman" w:cs="Times New Roman"/>
          <w:color w:val="auto"/>
          <w:sz w:val="24"/>
          <w:szCs w:val="24"/>
        </w:rPr>
        <w:t>konce února kalendářního roku následujícího po kalendářním roce, za který se zpráva vypracovává.</w:t>
      </w:r>
    </w:p>
    <w:p w14:paraId="1F9EF213" w14:textId="2E87FF1C" w:rsidR="0084305D" w:rsidRDefault="0084305D" w:rsidP="00823C5E">
      <w:pPr>
        <w:jc w:val="both"/>
        <w:rPr>
          <w:rFonts w:ascii="Times New Roman" w:hAnsi="Times New Roman" w:cs="Times New Roman"/>
          <w:color w:val="auto"/>
          <w:sz w:val="24"/>
          <w:szCs w:val="24"/>
        </w:rPr>
      </w:pPr>
      <w:r>
        <w:rPr>
          <w:rFonts w:ascii="Times New Roman" w:hAnsi="Times New Roman" w:cs="Times New Roman"/>
          <w:color w:val="auto"/>
          <w:sz w:val="24"/>
          <w:szCs w:val="24"/>
        </w:rPr>
        <w:t>K odstavci 7</w:t>
      </w:r>
    </w:p>
    <w:p w14:paraId="3252B1B6" w14:textId="4DE6080E" w:rsidR="0084305D" w:rsidRPr="00E64EBD" w:rsidRDefault="0084305D" w:rsidP="00823C5E">
      <w:pPr>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Jelikož čl. 99 odst. 3 až 5 AI aktu stanoví </w:t>
      </w:r>
      <w:r w:rsidR="007A3572">
        <w:rPr>
          <w:rFonts w:ascii="Times New Roman" w:hAnsi="Times New Roman" w:cs="Times New Roman"/>
          <w:color w:val="auto"/>
          <w:sz w:val="24"/>
          <w:szCs w:val="24"/>
        </w:rPr>
        <w:t xml:space="preserve">složku </w:t>
      </w:r>
      <w:r>
        <w:rPr>
          <w:rFonts w:ascii="Times New Roman" w:hAnsi="Times New Roman" w:cs="Times New Roman"/>
          <w:color w:val="auto"/>
          <w:sz w:val="24"/>
          <w:szCs w:val="24"/>
        </w:rPr>
        <w:t>horní hranic</w:t>
      </w:r>
      <w:r w:rsidR="007A3572">
        <w:rPr>
          <w:rFonts w:ascii="Times New Roman" w:hAnsi="Times New Roman" w:cs="Times New Roman"/>
          <w:color w:val="auto"/>
          <w:sz w:val="24"/>
          <w:szCs w:val="24"/>
        </w:rPr>
        <w:t>e</w:t>
      </w:r>
      <w:r>
        <w:rPr>
          <w:rFonts w:ascii="Times New Roman" w:hAnsi="Times New Roman" w:cs="Times New Roman"/>
          <w:color w:val="auto"/>
          <w:sz w:val="24"/>
          <w:szCs w:val="24"/>
        </w:rPr>
        <w:t xml:space="preserve"> pokuty</w:t>
      </w:r>
      <w:r w:rsidR="007A3572">
        <w:rPr>
          <w:rFonts w:ascii="Times New Roman" w:hAnsi="Times New Roman" w:cs="Times New Roman"/>
          <w:color w:val="auto"/>
          <w:sz w:val="24"/>
          <w:szCs w:val="24"/>
        </w:rPr>
        <w:t xml:space="preserve"> vymezenou pevnou částkou</w:t>
      </w:r>
      <w:r>
        <w:rPr>
          <w:rFonts w:ascii="Times New Roman" w:hAnsi="Times New Roman" w:cs="Times New Roman"/>
          <w:color w:val="auto"/>
          <w:sz w:val="24"/>
          <w:szCs w:val="24"/>
        </w:rPr>
        <w:t xml:space="preserve"> v eurech, ale orgány ČR budou ukládat pokuty v korunách, je žádoucí přesně stanovit kurz, podle kterého se výměra pokuty určená na základě kritérií obsažených v čl. 99 odst. 3 až 7 AI aktu přepočte z eur na koruny. Navrhovaná úprava byla převzata z § 48 odst. 5 vládního návrhu zákona o digitální ekonomice a o změně některých souvisejících zákonů (sněmovní tisk 9. volebního období č. 776).</w:t>
      </w:r>
    </w:p>
    <w:p w14:paraId="0EF8FAC2" w14:textId="0BC8B583"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b/>
          <w:bCs/>
          <w:color w:val="auto"/>
          <w:sz w:val="24"/>
          <w:szCs w:val="24"/>
        </w:rPr>
        <w:t>K § 2</w:t>
      </w:r>
      <w:r w:rsidR="00A21EC5">
        <w:rPr>
          <w:rFonts w:ascii="Times New Roman" w:hAnsi="Times New Roman" w:cs="Times New Roman"/>
          <w:b/>
          <w:bCs/>
          <w:color w:val="auto"/>
          <w:sz w:val="24"/>
          <w:szCs w:val="24"/>
        </w:rPr>
        <w:t>4</w:t>
      </w:r>
    </w:p>
    <w:p w14:paraId="00B89196"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V návaznosti na podřazení dozorové činnosti orgánů dozoru nad trhem zákonu č. 87/2023 Sb. je nutné tento zákon novelizovat v tom smyslu, že dojde k odpovídajícímu rozšíření seznamu orgánů dozoru v § 4 odst. 1 tohoto zákona a přehledu orgánů dozoru a jimi vymáhaných předpisů v příloze tohoto zákona.</w:t>
      </w:r>
    </w:p>
    <w:p w14:paraId="43B5E84E" w14:textId="2DE80CED" w:rsidR="00823C5E" w:rsidRPr="00E64EBD" w:rsidRDefault="00823C5E" w:rsidP="00823C5E">
      <w:pPr>
        <w:jc w:val="both"/>
        <w:rPr>
          <w:rFonts w:ascii="Times New Roman" w:hAnsi="Times New Roman" w:cs="Times New Roman"/>
          <w:b/>
          <w:bCs/>
          <w:color w:val="auto"/>
          <w:sz w:val="24"/>
          <w:szCs w:val="24"/>
        </w:rPr>
      </w:pPr>
      <w:r w:rsidRPr="00E64EBD">
        <w:rPr>
          <w:rFonts w:ascii="Times New Roman" w:hAnsi="Times New Roman" w:cs="Times New Roman"/>
          <w:b/>
          <w:bCs/>
          <w:color w:val="auto"/>
          <w:sz w:val="24"/>
          <w:szCs w:val="24"/>
        </w:rPr>
        <w:t>K § 2</w:t>
      </w:r>
      <w:r w:rsidR="00A21EC5">
        <w:rPr>
          <w:rFonts w:ascii="Times New Roman" w:hAnsi="Times New Roman" w:cs="Times New Roman"/>
          <w:b/>
          <w:bCs/>
          <w:color w:val="auto"/>
          <w:sz w:val="24"/>
          <w:szCs w:val="24"/>
        </w:rPr>
        <w:t>5</w:t>
      </w:r>
    </w:p>
    <w:p w14:paraId="349DD6BF"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Stanovuje se datum nabytí účinnosti předkládaného návrhu zákona patnáctým dnem po jeho vyhlášení. Tato účinnost je navržena z důvodu použitelnosti AI aktu, která dle jeho čl. 113 pododstavce třetího již z podstatné části nastala již ke dni 2. února, resp. 2. srpna 2025.</w:t>
      </w:r>
    </w:p>
    <w:p w14:paraId="26443D99" w14:textId="77777777" w:rsidR="00823C5E" w:rsidRPr="00E64EBD" w:rsidRDefault="00823C5E" w:rsidP="00823C5E">
      <w:pPr>
        <w:jc w:val="both"/>
        <w:rPr>
          <w:rFonts w:ascii="Times New Roman" w:hAnsi="Times New Roman" w:cs="Times New Roman"/>
          <w:color w:val="auto"/>
          <w:sz w:val="24"/>
          <w:szCs w:val="24"/>
        </w:rPr>
      </w:pPr>
      <w:r w:rsidRPr="00E64EBD">
        <w:rPr>
          <w:rFonts w:ascii="Times New Roman" w:hAnsi="Times New Roman" w:cs="Times New Roman"/>
          <w:color w:val="auto"/>
          <w:sz w:val="24"/>
          <w:szCs w:val="24"/>
        </w:rPr>
        <w:t xml:space="preserve">Delší doba </w:t>
      </w:r>
      <w:proofErr w:type="spellStart"/>
      <w:r w:rsidRPr="00E64EBD">
        <w:rPr>
          <w:rFonts w:ascii="Times New Roman" w:hAnsi="Times New Roman" w:cs="Times New Roman"/>
          <w:color w:val="auto"/>
          <w:sz w:val="24"/>
          <w:szCs w:val="24"/>
        </w:rPr>
        <w:t>legisvakance</w:t>
      </w:r>
      <w:proofErr w:type="spellEnd"/>
      <w:r w:rsidRPr="00E64EBD">
        <w:rPr>
          <w:rFonts w:ascii="Times New Roman" w:hAnsi="Times New Roman" w:cs="Times New Roman"/>
          <w:color w:val="auto"/>
          <w:sz w:val="24"/>
          <w:szCs w:val="24"/>
        </w:rPr>
        <w:t xml:space="preserve"> u tohoto předpisu by mohla mít za následek významné zpoždění vstupu zákona v účinnost oproti uvedenému datu vstupu v použitelnost. To by mohlo vést k zahájení o řízení o porušení povinnost proti České republice podle čl. 258 SFEU ze strany Komise a v konečném důsledku k sankci pro Českou republiku.</w:t>
      </w:r>
    </w:p>
    <w:p w14:paraId="7DD3DF10" w14:textId="77777777" w:rsidR="00823C5E" w:rsidRPr="00E64EBD" w:rsidRDefault="00823C5E" w:rsidP="00A71F52">
      <w:pPr>
        <w:spacing w:line="276" w:lineRule="auto"/>
        <w:rPr>
          <w:rFonts w:ascii="Times New Roman" w:hAnsi="Times New Roman" w:cs="Times New Roman"/>
          <w:color w:val="auto"/>
          <w:sz w:val="24"/>
          <w:szCs w:val="24"/>
        </w:rPr>
      </w:pPr>
    </w:p>
    <w:sectPr w:rsidR="00823C5E" w:rsidRPr="00E64EBD" w:rsidSect="00CC5E40">
      <w:headerReference w:type="default" r:id="rId8"/>
      <w:footerReference w:type="default" r:id="rId9"/>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B9FF3B" w14:textId="77777777" w:rsidR="005A7BC5" w:rsidRDefault="005A7BC5" w:rsidP="00677FE0">
      <w:pPr>
        <w:spacing w:after="0" w:line="240" w:lineRule="auto"/>
      </w:pPr>
      <w:r>
        <w:separator/>
      </w:r>
    </w:p>
  </w:endnote>
  <w:endnote w:type="continuationSeparator" w:id="0">
    <w:p w14:paraId="7DB5C5A6" w14:textId="77777777" w:rsidR="005A7BC5" w:rsidRDefault="005A7BC5" w:rsidP="00677F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8987010"/>
      <w:docPartObj>
        <w:docPartGallery w:val="Page Numbers (Bottom of Page)"/>
        <w:docPartUnique/>
      </w:docPartObj>
    </w:sdtPr>
    <w:sdtEndPr/>
    <w:sdtContent>
      <w:p w14:paraId="66402161" w14:textId="45D5E0A4" w:rsidR="0020229F" w:rsidRDefault="0020229F">
        <w:pPr>
          <w:pStyle w:val="Zpat"/>
          <w:jc w:val="center"/>
        </w:pPr>
        <w:r>
          <w:fldChar w:fldCharType="begin"/>
        </w:r>
        <w:r>
          <w:instrText>PAGE   \* MERGEFORMAT</w:instrText>
        </w:r>
        <w:r>
          <w:fldChar w:fldCharType="separate"/>
        </w:r>
        <w:r>
          <w:t>2</w:t>
        </w:r>
        <w:r>
          <w:fldChar w:fldCharType="end"/>
        </w:r>
      </w:p>
    </w:sdtContent>
  </w:sdt>
  <w:p w14:paraId="1A4CD019" w14:textId="77777777" w:rsidR="00677FE0" w:rsidRDefault="00677FE0">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FC315D" w14:textId="77777777" w:rsidR="005A7BC5" w:rsidRDefault="005A7BC5" w:rsidP="00677FE0">
      <w:pPr>
        <w:spacing w:after="0" w:line="240" w:lineRule="auto"/>
      </w:pPr>
      <w:r>
        <w:separator/>
      </w:r>
    </w:p>
  </w:footnote>
  <w:footnote w:type="continuationSeparator" w:id="0">
    <w:p w14:paraId="20D50FA3" w14:textId="77777777" w:rsidR="005A7BC5" w:rsidRDefault="005A7BC5" w:rsidP="00677FE0">
      <w:pPr>
        <w:spacing w:after="0" w:line="240" w:lineRule="auto"/>
      </w:pPr>
      <w:r>
        <w:continuationSeparator/>
      </w:r>
    </w:p>
  </w:footnote>
  <w:footnote w:id="1">
    <w:p w14:paraId="5163E879" w14:textId="77777777" w:rsidR="00B54F54" w:rsidRPr="003308F5" w:rsidRDefault="00B54F54" w:rsidP="00B54F54">
      <w:pPr>
        <w:pStyle w:val="Textpoznpodarou"/>
        <w:jc w:val="both"/>
        <w:rPr>
          <w:rFonts w:ascii="Times New Roman" w:hAnsi="Times New Roman" w:cs="Times New Roman"/>
          <w:color w:val="auto"/>
        </w:rPr>
      </w:pPr>
      <w:r w:rsidRPr="003308F5">
        <w:rPr>
          <w:rStyle w:val="Znakapoznpodarou"/>
          <w:rFonts w:ascii="Times New Roman" w:hAnsi="Times New Roman" w:cs="Times New Roman"/>
          <w:color w:val="auto"/>
        </w:rPr>
        <w:footnoteRef/>
      </w:r>
      <w:r w:rsidRPr="003308F5">
        <w:rPr>
          <w:rFonts w:ascii="Times New Roman" w:hAnsi="Times New Roman" w:cs="Times New Roman"/>
          <w:color w:val="auto"/>
        </w:rPr>
        <w:t xml:space="preserve"> Pro zavádění směrnic založených na základě nového legislativního rámce byla vydána příručka, který nahrazuje </w:t>
      </w:r>
      <w:r w:rsidRPr="003308F5">
        <w:rPr>
          <w:rFonts w:ascii="Times New Roman" w:hAnsi="Times New Roman" w:cs="Times New Roman"/>
          <w:color w:val="auto"/>
          <w:bdr w:val="none" w:sz="0" w:space="0" w:color="auto" w:frame="1"/>
          <w:shd w:val="clear" w:color="auto" w:fill="FFFFFF"/>
        </w:rPr>
        <w:t> </w:t>
      </w:r>
      <w:proofErr w:type="spellStart"/>
      <w:r>
        <w:fldChar w:fldCharType="begin"/>
      </w:r>
      <w:r>
        <w:instrText xml:space="preserve"> HYPERLINK "http://ec.europa.eu/DocsRoom/documents/16210/attachments/1/translations/en/renditions/native" </w:instrText>
      </w:r>
      <w:r>
        <w:fldChar w:fldCharType="separate"/>
      </w:r>
      <w:r w:rsidRPr="003308F5">
        <w:rPr>
          <w:rStyle w:val="Hypertextovodkaz"/>
          <w:rFonts w:ascii="Times New Roman" w:hAnsi="Times New Roman" w:cs="Times New Roman"/>
          <w:color w:val="auto"/>
          <w:u w:val="none"/>
          <w:bdr w:val="none" w:sz="0" w:space="0" w:color="auto" w:frame="1"/>
          <w:shd w:val="clear" w:color="auto" w:fill="FFFFFF"/>
        </w:rPr>
        <w:t>The</w:t>
      </w:r>
      <w:proofErr w:type="spellEnd"/>
      <w:r w:rsidRPr="003308F5">
        <w:rPr>
          <w:rStyle w:val="Hypertextovodkaz"/>
          <w:rFonts w:ascii="Times New Roman" w:hAnsi="Times New Roman" w:cs="Times New Roman"/>
          <w:color w:val="auto"/>
          <w:u w:val="none"/>
          <w:bdr w:val="none" w:sz="0" w:space="0" w:color="auto" w:frame="1"/>
          <w:shd w:val="clear" w:color="auto" w:fill="FFFFFF"/>
        </w:rPr>
        <w:t xml:space="preserve"> Blue </w:t>
      </w:r>
      <w:proofErr w:type="spellStart"/>
      <w:r w:rsidRPr="003308F5">
        <w:rPr>
          <w:rStyle w:val="Hypertextovodkaz"/>
          <w:rFonts w:ascii="Times New Roman" w:hAnsi="Times New Roman" w:cs="Times New Roman"/>
          <w:color w:val="auto"/>
          <w:u w:val="none"/>
          <w:bdr w:val="none" w:sz="0" w:space="0" w:color="auto" w:frame="1"/>
          <w:shd w:val="clear" w:color="auto" w:fill="FFFFFF"/>
        </w:rPr>
        <w:t>Guide</w:t>
      </w:r>
      <w:proofErr w:type="spellEnd"/>
      <w:r w:rsidRPr="003308F5">
        <w:rPr>
          <w:rStyle w:val="Hypertextovodkaz"/>
          <w:rFonts w:ascii="Times New Roman" w:hAnsi="Times New Roman" w:cs="Times New Roman"/>
          <w:color w:val="auto"/>
          <w:u w:val="none"/>
          <w:bdr w:val="none" w:sz="0" w:space="0" w:color="auto" w:frame="1"/>
          <w:shd w:val="clear" w:color="auto" w:fill="FFFFFF"/>
        </w:rPr>
        <w:t xml:space="preserve"> on </w:t>
      </w:r>
      <w:proofErr w:type="spellStart"/>
      <w:r w:rsidRPr="003308F5">
        <w:rPr>
          <w:rStyle w:val="Hypertextovodkaz"/>
          <w:rFonts w:ascii="Times New Roman" w:hAnsi="Times New Roman" w:cs="Times New Roman"/>
          <w:color w:val="auto"/>
          <w:u w:val="none"/>
          <w:bdr w:val="none" w:sz="0" w:space="0" w:color="auto" w:frame="1"/>
          <w:shd w:val="clear" w:color="auto" w:fill="FFFFFF"/>
        </w:rPr>
        <w:t>the</w:t>
      </w:r>
      <w:proofErr w:type="spellEnd"/>
      <w:r w:rsidRPr="003308F5">
        <w:rPr>
          <w:rStyle w:val="Hypertextovodkaz"/>
          <w:rFonts w:ascii="Times New Roman" w:hAnsi="Times New Roman" w:cs="Times New Roman"/>
          <w:color w:val="auto"/>
          <w:u w:val="none"/>
          <w:bdr w:val="none" w:sz="0" w:space="0" w:color="auto" w:frame="1"/>
          <w:shd w:val="clear" w:color="auto" w:fill="FFFFFF"/>
        </w:rPr>
        <w:t xml:space="preserve"> </w:t>
      </w:r>
      <w:proofErr w:type="spellStart"/>
      <w:r w:rsidRPr="003308F5">
        <w:rPr>
          <w:rStyle w:val="Hypertextovodkaz"/>
          <w:rFonts w:ascii="Times New Roman" w:hAnsi="Times New Roman" w:cs="Times New Roman"/>
          <w:color w:val="auto"/>
          <w:u w:val="none"/>
          <w:bdr w:val="none" w:sz="0" w:space="0" w:color="auto" w:frame="1"/>
          <w:shd w:val="clear" w:color="auto" w:fill="FFFFFF"/>
        </w:rPr>
        <w:t>implementation</w:t>
      </w:r>
      <w:proofErr w:type="spellEnd"/>
      <w:r w:rsidRPr="003308F5">
        <w:rPr>
          <w:rStyle w:val="Hypertextovodkaz"/>
          <w:rFonts w:ascii="Times New Roman" w:hAnsi="Times New Roman" w:cs="Times New Roman"/>
          <w:color w:val="auto"/>
          <w:u w:val="none"/>
          <w:bdr w:val="none" w:sz="0" w:space="0" w:color="auto" w:frame="1"/>
          <w:shd w:val="clear" w:color="auto" w:fill="FFFFFF"/>
        </w:rPr>
        <w:t xml:space="preserve"> </w:t>
      </w:r>
      <w:proofErr w:type="spellStart"/>
      <w:r w:rsidRPr="003308F5">
        <w:rPr>
          <w:rStyle w:val="Hypertextovodkaz"/>
          <w:rFonts w:ascii="Times New Roman" w:hAnsi="Times New Roman" w:cs="Times New Roman"/>
          <w:color w:val="auto"/>
          <w:u w:val="none"/>
          <w:bdr w:val="none" w:sz="0" w:space="0" w:color="auto" w:frame="1"/>
          <w:shd w:val="clear" w:color="auto" w:fill="FFFFFF"/>
        </w:rPr>
        <w:t>of</w:t>
      </w:r>
      <w:proofErr w:type="spellEnd"/>
      <w:r w:rsidRPr="003308F5">
        <w:rPr>
          <w:rStyle w:val="Hypertextovodkaz"/>
          <w:rFonts w:ascii="Times New Roman" w:hAnsi="Times New Roman" w:cs="Times New Roman"/>
          <w:color w:val="auto"/>
          <w:u w:val="none"/>
          <w:bdr w:val="none" w:sz="0" w:space="0" w:color="auto" w:frame="1"/>
          <w:shd w:val="clear" w:color="auto" w:fill="FFFFFF"/>
        </w:rPr>
        <w:t xml:space="preserve"> EU </w:t>
      </w:r>
      <w:proofErr w:type="spellStart"/>
      <w:r w:rsidRPr="003308F5">
        <w:rPr>
          <w:rStyle w:val="Hypertextovodkaz"/>
          <w:rFonts w:ascii="Times New Roman" w:hAnsi="Times New Roman" w:cs="Times New Roman"/>
          <w:color w:val="auto"/>
          <w:u w:val="none"/>
          <w:bdr w:val="none" w:sz="0" w:space="0" w:color="auto" w:frame="1"/>
          <w:shd w:val="clear" w:color="auto" w:fill="FFFFFF"/>
        </w:rPr>
        <w:t>product</w:t>
      </w:r>
      <w:proofErr w:type="spellEnd"/>
      <w:r w:rsidRPr="003308F5">
        <w:rPr>
          <w:rStyle w:val="Hypertextovodkaz"/>
          <w:rFonts w:ascii="Times New Roman" w:hAnsi="Times New Roman" w:cs="Times New Roman"/>
          <w:color w:val="auto"/>
          <w:u w:val="none"/>
          <w:bdr w:val="none" w:sz="0" w:space="0" w:color="auto" w:frame="1"/>
          <w:shd w:val="clear" w:color="auto" w:fill="FFFFFF"/>
        </w:rPr>
        <w:t xml:space="preserve"> </w:t>
      </w:r>
      <w:proofErr w:type="spellStart"/>
      <w:r w:rsidRPr="003308F5">
        <w:rPr>
          <w:rStyle w:val="Hypertextovodkaz"/>
          <w:rFonts w:ascii="Times New Roman" w:hAnsi="Times New Roman" w:cs="Times New Roman"/>
          <w:color w:val="auto"/>
          <w:u w:val="none"/>
          <w:bdr w:val="none" w:sz="0" w:space="0" w:color="auto" w:frame="1"/>
          <w:shd w:val="clear" w:color="auto" w:fill="FFFFFF"/>
        </w:rPr>
        <w:t>rules</w:t>
      </w:r>
      <w:proofErr w:type="spellEnd"/>
      <w:r w:rsidRPr="003308F5">
        <w:rPr>
          <w:rStyle w:val="Hypertextovodkaz"/>
          <w:rFonts w:ascii="Times New Roman" w:hAnsi="Times New Roman" w:cs="Times New Roman"/>
          <w:color w:val="auto"/>
          <w:u w:val="none"/>
          <w:bdr w:val="none" w:sz="0" w:space="0" w:color="auto" w:frame="1"/>
          <w:shd w:val="clear" w:color="auto" w:fill="FFFFFF"/>
        </w:rPr>
        <w:t>, 2016</w:t>
      </w:r>
      <w:r>
        <w:rPr>
          <w:rStyle w:val="Hypertextovodkaz"/>
          <w:rFonts w:ascii="Times New Roman" w:hAnsi="Times New Roman" w:cs="Times New Roman"/>
          <w:color w:val="auto"/>
          <w:u w:val="none"/>
          <w:bdr w:val="none" w:sz="0" w:space="0" w:color="auto" w:frame="1"/>
          <w:shd w:val="clear" w:color="auto" w:fill="FFFFFF"/>
        </w:rPr>
        <w:fldChar w:fldCharType="end"/>
      </w:r>
      <w:r w:rsidRPr="003308F5">
        <w:rPr>
          <w:rStyle w:val="Siln"/>
          <w:rFonts w:ascii="Times New Roman" w:hAnsi="Times New Roman" w:cs="Times New Roman"/>
          <w:color w:val="auto"/>
          <w:bdr w:val="none" w:sz="0" w:space="0" w:color="auto" w:frame="1"/>
        </w:rPr>
        <w:t>, </w:t>
      </w:r>
      <w:r w:rsidRPr="003308F5">
        <w:rPr>
          <w:rFonts w:ascii="Times New Roman" w:hAnsi="Times New Roman" w:cs="Times New Roman"/>
          <w:color w:val="auto"/>
          <w:bdr w:val="none" w:sz="0" w:space="0" w:color="auto" w:frame="1"/>
          <w:shd w:val="clear" w:color="auto" w:fill="FFFFFF"/>
        </w:rPr>
        <w:t>viz také verze česky "</w:t>
      </w:r>
      <w:hyperlink r:id="rId1" w:history="1">
        <w:r w:rsidRPr="003308F5">
          <w:rPr>
            <w:rStyle w:val="Hypertextovodkaz"/>
            <w:rFonts w:ascii="Times New Roman" w:hAnsi="Times New Roman" w:cs="Times New Roman"/>
            <w:color w:val="auto"/>
            <w:u w:val="none"/>
            <w:bdr w:val="none" w:sz="0" w:space="0" w:color="auto" w:frame="1"/>
            <w:shd w:val="clear" w:color="auto" w:fill="FFFFFF"/>
          </w:rPr>
          <w:t>Modrá příručka</w:t>
        </w:r>
      </w:hyperlink>
      <w:r w:rsidRPr="003308F5">
        <w:rPr>
          <w:rFonts w:ascii="Times New Roman" w:hAnsi="Times New Roman" w:cs="Times New Roman"/>
          <w:color w:val="auto"/>
          <w:bdr w:val="none" w:sz="0" w:space="0" w:color="auto" w:frame="1"/>
          <w:shd w:val="clear" w:color="auto" w:fill="FFFFFF"/>
        </w:rPr>
        <w:t>"</w:t>
      </w:r>
    </w:p>
  </w:footnote>
  <w:footnote w:id="2">
    <w:p w14:paraId="06566DE3" w14:textId="6FE2EDC6" w:rsidR="005A6EE0" w:rsidRPr="003308F5" w:rsidRDefault="005A6EE0" w:rsidP="00E539F7">
      <w:pPr>
        <w:pStyle w:val="Textpoznpodarou"/>
        <w:jc w:val="both"/>
        <w:rPr>
          <w:rFonts w:ascii="Times New Roman" w:hAnsi="Times New Roman" w:cs="Times New Roman"/>
          <w:color w:val="auto"/>
        </w:rPr>
      </w:pPr>
      <w:r w:rsidRPr="003308F5">
        <w:rPr>
          <w:rStyle w:val="Znakapoznpodarou"/>
          <w:rFonts w:ascii="Times New Roman" w:hAnsi="Times New Roman" w:cs="Times New Roman"/>
          <w:color w:val="auto"/>
        </w:rPr>
        <w:footnoteRef/>
      </w:r>
      <w:r w:rsidRPr="003308F5">
        <w:rPr>
          <w:rFonts w:ascii="Times New Roman" w:hAnsi="Times New Roman" w:cs="Times New Roman"/>
          <w:color w:val="auto"/>
        </w:rPr>
        <w:t xml:space="preserve"> </w:t>
      </w:r>
      <w:r w:rsidR="00B54F54">
        <w:rPr>
          <w:rFonts w:ascii="Times New Roman" w:hAnsi="Times New Roman" w:cs="Times New Roman"/>
          <w:color w:val="auto"/>
        </w:rPr>
        <w:t xml:space="preserve">Pojem </w:t>
      </w:r>
      <w:proofErr w:type="spellStart"/>
      <w:r w:rsidR="00B54F54">
        <w:rPr>
          <w:rFonts w:ascii="Times New Roman" w:hAnsi="Times New Roman" w:cs="Times New Roman"/>
          <w:color w:val="auto"/>
        </w:rPr>
        <w:t>dálen</w:t>
      </w:r>
      <w:proofErr w:type="spellEnd"/>
      <w:r w:rsidR="00B54F54">
        <w:rPr>
          <w:rFonts w:ascii="Times New Roman" w:hAnsi="Times New Roman" w:cs="Times New Roman"/>
          <w:color w:val="auto"/>
        </w:rPr>
        <w:t xml:space="preserve"> upřesňuje odst. 12 úvodních ustanovení: </w:t>
      </w:r>
      <w:r w:rsidRPr="00B54F54">
        <w:rPr>
          <w:rFonts w:ascii="Times New Roman" w:hAnsi="Times New Roman" w:cs="Times New Roman"/>
          <w:i/>
          <w:iCs/>
          <w:color w:val="auto"/>
          <w:shd w:val="clear" w:color="auto" w:fill="FFFFFF"/>
        </w:rPr>
        <w:t>Pojem „systém AI“ v tomto nařízení by měl být jasně definován a úzce sladěn s činností mezinárodních organizací zabývajících se AI, aby byla zajištěna právní jistota, aby bylo usnadněno sbližování pravidel na mezinárodní úrovni a široké přijetí a současně aby byla poskytnuta flexibilita umožňující přizpůsobit se rychlému technologickému vývoji v této oblasti. Tato definice by kromě toho měla být založena na klíčových vlastnostech systémů AI, které je odlišují od jednodušších tradičních softwarových systémů nebo programovacích přístupů, a neměla by se vztahovat na systémy, které jsou založeny na pravidlech vymezených výhradně fyzickými osobami k automatickému provádění operací. Jednou z klíčových vlastností systémů AI je jejich schopnost odvozování. Schopností odvozování se rozumí proces získávání výstupů, jako jsou predikce, obsah, doporučení nebo rozhodnutí, které mohou ovlivnit fyzické a virtuální prostředí, a schopnost systémů AI derivovat modely nebo algoritmy, nebo oboje, ze vstupů nebo dat. Mezi techniky, které umožňují odvozování při současném budování systému AI, patří přístupy strojového učení, které se učí z dat, jak dosáhnout určitých cílů, a přístupy založené na logice a poznatcích, které ze zakódovaných poznatků nebo symbolického znázornění odvozují úkol, který má být vyřešen. Schopnost odvozování systému AI přesahuje rámec základního zpracování údajů tím, že umožňuje učení, uvažování nebo modelování. Pojem „strojové“ odkazuje na skutečnost, že systémy AI fungují prostřednictvím strojů. Odkaz na explicitní nebo implicitní cíle zdůrazňuje, že systémy AI mohou fungovat na základě explicitně definovaných cílů nebo cílů implicitních. Cíle systému AI se mohou v konkrétním kontextu lišit od zamýšleného účelu systému AI. Pro účely tohoto nařízení by se prostředím měl rozumět kontext, v němž systémy AI fungují, zatímco výstupy generované systémem AI odrážejí různé funkce vykonávané systémy AI a zahrnují predikci, obsah, doporučení nebo rozhodnutí. Systémy AI jsou navrženy tak, aby fungovaly s různou úrovní samostatnosti, což znamená, že jejich činnost je alespoň do určité míry nezávislá na zapojení člověka a jsou při ní schopny alespoň do určité míry fungovat bez lidského zásahu. Přizpůsobivostí, kterou by systém AI mohl vykazovat po zavedení, se rozumí schopnost samoučení, která umožňuje, aby se systém během používání měnil. Systémy AI lze používat samostatně nebo jako komponent určitého produktu bez ohledu na to, zda je systém do tohoto produktu fyzicky zabudován (vestavěný systém), nebo zda napomáhá funkčnosti tohoto produktu, aniž by do něho byl zabudován (nevestavěný systém).</w:t>
      </w:r>
    </w:p>
  </w:footnote>
  <w:footnote w:id="3">
    <w:p w14:paraId="6D5E8822" w14:textId="543E2B0D" w:rsidR="002965EA" w:rsidRPr="003308F5" w:rsidRDefault="002965EA" w:rsidP="00E539F7">
      <w:pPr>
        <w:pStyle w:val="Textpoznpodarou"/>
        <w:jc w:val="both"/>
        <w:rPr>
          <w:rFonts w:ascii="Times New Roman" w:hAnsi="Times New Roman" w:cs="Times New Roman"/>
          <w:color w:val="auto"/>
        </w:rPr>
      </w:pPr>
      <w:r w:rsidRPr="003308F5">
        <w:rPr>
          <w:rStyle w:val="Znakapoznpodarou"/>
          <w:rFonts w:ascii="Times New Roman" w:hAnsi="Times New Roman" w:cs="Times New Roman"/>
          <w:color w:val="auto"/>
        </w:rPr>
        <w:footnoteRef/>
      </w:r>
      <w:r w:rsidRPr="003308F5">
        <w:rPr>
          <w:rFonts w:ascii="Times New Roman" w:hAnsi="Times New Roman" w:cs="Times New Roman"/>
          <w:color w:val="auto"/>
        </w:rPr>
        <w:t xml:space="preserve"> Srov. zákon č. 387/2024 Sb., o obecné bezpečnosti výrobků a o změně některých souvisejících zákonů, ve znění pozdějších předpisů.</w:t>
      </w:r>
    </w:p>
  </w:footnote>
  <w:footnote w:id="4">
    <w:p w14:paraId="48C62FC6" w14:textId="6B74406F" w:rsidR="005A6EE0" w:rsidRPr="003308F5" w:rsidRDefault="005A6EE0" w:rsidP="00E539F7">
      <w:pPr>
        <w:pStyle w:val="Textpoznpodarou"/>
        <w:jc w:val="both"/>
        <w:rPr>
          <w:rFonts w:ascii="Times New Roman" w:hAnsi="Times New Roman" w:cs="Times New Roman"/>
          <w:color w:val="auto"/>
        </w:rPr>
      </w:pPr>
      <w:r w:rsidRPr="003308F5">
        <w:rPr>
          <w:rStyle w:val="Znakapoznpodarou"/>
          <w:rFonts w:ascii="Times New Roman" w:hAnsi="Times New Roman" w:cs="Times New Roman"/>
          <w:color w:val="auto"/>
        </w:rPr>
        <w:footnoteRef/>
      </w:r>
      <w:r w:rsidRPr="003308F5">
        <w:rPr>
          <w:rFonts w:ascii="Times New Roman" w:hAnsi="Times New Roman" w:cs="Times New Roman"/>
          <w:color w:val="auto"/>
        </w:rPr>
        <w:t xml:space="preserve"> Nařízení Evropského parlamentu a Rady (EU) 2019/1020 ze dne 20. června 2019 o dozoru nad trhem a souladu výrobků s předpisy a o změně směrnice 2004/42/ES a nařízení (ES) č. 765/2008 a (EU) č. 305/2011.</w:t>
      </w:r>
    </w:p>
  </w:footnote>
  <w:footnote w:id="5">
    <w:p w14:paraId="76238EE0" w14:textId="14B2A9D0" w:rsidR="005A6EE0" w:rsidRPr="003308F5" w:rsidRDefault="005A6EE0" w:rsidP="00E539F7">
      <w:pPr>
        <w:pStyle w:val="Textpoznpodarou"/>
        <w:jc w:val="both"/>
        <w:rPr>
          <w:rFonts w:ascii="Times New Roman" w:hAnsi="Times New Roman" w:cs="Times New Roman"/>
          <w:color w:val="auto"/>
        </w:rPr>
      </w:pPr>
      <w:r w:rsidRPr="003308F5">
        <w:rPr>
          <w:rStyle w:val="Znakapoznpodarou"/>
          <w:rFonts w:ascii="Times New Roman" w:hAnsi="Times New Roman" w:cs="Times New Roman"/>
          <w:color w:val="auto"/>
        </w:rPr>
        <w:footnoteRef/>
      </w:r>
      <w:r w:rsidRPr="003308F5">
        <w:rPr>
          <w:rFonts w:ascii="Times New Roman" w:hAnsi="Times New Roman" w:cs="Times New Roman"/>
          <w:color w:val="auto"/>
        </w:rPr>
        <w:t xml:space="preserve"> Zákon č. 87/2023 Sb. o dozoru nad trhem s výrobky a o změně některých souvisejících zákonů (zákon o dozoru nad trhem s výrobky), ve znění pozdějších předpisů.</w:t>
      </w:r>
    </w:p>
    <w:p w14:paraId="4D2D204F" w14:textId="77777777" w:rsidR="005A6EE0" w:rsidRPr="003308F5" w:rsidRDefault="005A6EE0" w:rsidP="00E539F7">
      <w:pPr>
        <w:pStyle w:val="Textpoznpodarou"/>
        <w:jc w:val="both"/>
        <w:rPr>
          <w:rFonts w:ascii="Times New Roman" w:hAnsi="Times New Roman" w:cs="Times New Roman"/>
          <w:color w:val="auto"/>
        </w:rPr>
      </w:pPr>
    </w:p>
  </w:footnote>
  <w:footnote w:id="6">
    <w:p w14:paraId="37E3F108" w14:textId="7F5668F5" w:rsidR="00261FE4" w:rsidRPr="003308F5" w:rsidRDefault="00261FE4" w:rsidP="00E539F7">
      <w:pPr>
        <w:pStyle w:val="Bezmezer"/>
        <w:jc w:val="both"/>
        <w:rPr>
          <w:rFonts w:ascii="Times New Roman" w:hAnsi="Times New Roman" w:cs="Times New Roman"/>
          <w:color w:val="auto"/>
          <w:sz w:val="20"/>
          <w:szCs w:val="20"/>
        </w:rPr>
      </w:pPr>
      <w:r w:rsidRPr="003308F5">
        <w:rPr>
          <w:rStyle w:val="Znakapoznpodarou"/>
          <w:rFonts w:ascii="Times New Roman" w:hAnsi="Times New Roman" w:cs="Times New Roman"/>
          <w:color w:val="auto"/>
          <w:sz w:val="20"/>
          <w:szCs w:val="20"/>
        </w:rPr>
        <w:footnoteRef/>
      </w:r>
      <w:r w:rsidRPr="003308F5">
        <w:rPr>
          <w:rFonts w:ascii="Times New Roman" w:hAnsi="Times New Roman" w:cs="Times New Roman"/>
          <w:color w:val="auto"/>
          <w:sz w:val="20"/>
          <w:szCs w:val="20"/>
        </w:rPr>
        <w:t xml:space="preserve"> </w:t>
      </w:r>
      <w:r w:rsidRPr="003308F5">
        <w:rPr>
          <w:rStyle w:val="Siln"/>
          <w:rFonts w:ascii="Times New Roman" w:hAnsi="Times New Roman" w:cs="Times New Roman"/>
          <w:b w:val="0"/>
          <w:bCs w:val="0"/>
          <w:color w:val="auto"/>
          <w:sz w:val="20"/>
          <w:szCs w:val="20"/>
        </w:rPr>
        <w:t>Směrnice EU o rovném zacházení bez ohledu na rasu nebo etnický původ (2000/43/ES)</w:t>
      </w:r>
      <w:r w:rsidRPr="003308F5">
        <w:rPr>
          <w:rFonts w:ascii="Times New Roman" w:hAnsi="Times New Roman" w:cs="Times New Roman"/>
          <w:color w:val="auto"/>
          <w:sz w:val="20"/>
          <w:szCs w:val="20"/>
        </w:rPr>
        <w:t xml:space="preserve"> </w:t>
      </w:r>
    </w:p>
    <w:p w14:paraId="7CB7DFA9" w14:textId="08FA247C" w:rsidR="00261FE4" w:rsidRPr="003308F5" w:rsidRDefault="00261FE4" w:rsidP="00E539F7">
      <w:pPr>
        <w:pStyle w:val="Bezmezer"/>
        <w:jc w:val="both"/>
        <w:rPr>
          <w:rFonts w:ascii="Times New Roman" w:hAnsi="Times New Roman" w:cs="Times New Roman"/>
          <w:color w:val="auto"/>
          <w:sz w:val="20"/>
          <w:szCs w:val="20"/>
        </w:rPr>
      </w:pPr>
      <w:r w:rsidRPr="003308F5">
        <w:rPr>
          <w:rStyle w:val="Siln"/>
          <w:rFonts w:ascii="Times New Roman" w:hAnsi="Times New Roman" w:cs="Times New Roman"/>
          <w:b w:val="0"/>
          <w:bCs w:val="0"/>
          <w:color w:val="auto"/>
          <w:sz w:val="20"/>
          <w:szCs w:val="20"/>
        </w:rPr>
        <w:t>Směrnice o rovném zacházení v zaměstnání a povolání (2006/54/ES</w:t>
      </w:r>
    </w:p>
    <w:p w14:paraId="0DEBF972" w14:textId="77777777" w:rsidR="00261FE4" w:rsidRPr="003308F5" w:rsidRDefault="00261FE4" w:rsidP="00E539F7">
      <w:pPr>
        <w:pStyle w:val="Bezmezer"/>
        <w:jc w:val="both"/>
        <w:rPr>
          <w:rStyle w:val="Siln"/>
          <w:rFonts w:ascii="Times New Roman" w:hAnsi="Times New Roman" w:cs="Times New Roman"/>
          <w:b w:val="0"/>
          <w:bCs w:val="0"/>
          <w:color w:val="auto"/>
          <w:sz w:val="20"/>
          <w:szCs w:val="20"/>
        </w:rPr>
      </w:pPr>
      <w:r w:rsidRPr="003308F5">
        <w:rPr>
          <w:rStyle w:val="Siln"/>
          <w:rFonts w:ascii="Times New Roman" w:hAnsi="Times New Roman" w:cs="Times New Roman"/>
          <w:b w:val="0"/>
          <w:bCs w:val="0"/>
          <w:color w:val="auto"/>
          <w:sz w:val="20"/>
          <w:szCs w:val="20"/>
        </w:rPr>
        <w:t xml:space="preserve">Směrnice o rovnosti v přístupu k zboží a službám (2004/113/ES) </w:t>
      </w:r>
    </w:p>
    <w:p w14:paraId="4FD8383E" w14:textId="05A51BC3" w:rsidR="00261FE4" w:rsidRPr="003308F5" w:rsidRDefault="00261FE4" w:rsidP="00E539F7">
      <w:pPr>
        <w:pStyle w:val="Bezmezer"/>
        <w:jc w:val="both"/>
        <w:rPr>
          <w:rFonts w:ascii="Times New Roman" w:hAnsi="Times New Roman" w:cs="Times New Roman"/>
          <w:color w:val="auto"/>
          <w:sz w:val="20"/>
          <w:szCs w:val="20"/>
        </w:rPr>
      </w:pPr>
      <w:r w:rsidRPr="003308F5">
        <w:rPr>
          <w:rStyle w:val="Siln"/>
          <w:rFonts w:ascii="Times New Roman" w:hAnsi="Times New Roman" w:cs="Times New Roman"/>
          <w:b w:val="0"/>
          <w:bCs w:val="0"/>
          <w:color w:val="auto"/>
          <w:sz w:val="20"/>
          <w:szCs w:val="20"/>
        </w:rPr>
        <w:t>Směrnice o rovnosti v zaměstnání bez ohledu na věk (2000/78/ES)</w:t>
      </w:r>
    </w:p>
    <w:p w14:paraId="59C51CB5" w14:textId="34F2740C" w:rsidR="00261FE4" w:rsidRPr="003308F5" w:rsidRDefault="00261FE4" w:rsidP="00E539F7">
      <w:pPr>
        <w:pStyle w:val="Textpoznpodarou"/>
        <w:jc w:val="both"/>
        <w:rPr>
          <w:rFonts w:ascii="Times New Roman" w:hAnsi="Times New Roman" w:cs="Times New Roman"/>
          <w:color w:val="auto"/>
        </w:rPr>
      </w:pPr>
    </w:p>
  </w:footnote>
  <w:footnote w:id="7">
    <w:p w14:paraId="4CAC93E8" w14:textId="2B92A1D0" w:rsidR="00E873CC" w:rsidRPr="003308F5" w:rsidRDefault="00E873CC" w:rsidP="00E539F7">
      <w:pPr>
        <w:pStyle w:val="typedudocumentcp"/>
        <w:shd w:val="clear" w:color="auto" w:fill="FFFFFF"/>
        <w:spacing w:before="0" w:beforeAutospacing="0" w:after="0" w:afterAutospacing="0"/>
        <w:jc w:val="both"/>
        <w:textAlignment w:val="baseline"/>
        <w:rPr>
          <w:sz w:val="20"/>
          <w:szCs w:val="20"/>
        </w:rPr>
      </w:pPr>
      <w:r w:rsidRPr="003308F5">
        <w:rPr>
          <w:rStyle w:val="Znakapoznpodarou"/>
          <w:sz w:val="20"/>
          <w:szCs w:val="20"/>
        </w:rPr>
        <w:footnoteRef/>
      </w:r>
      <w:r w:rsidRPr="003308F5">
        <w:rPr>
          <w:sz w:val="20"/>
          <w:szCs w:val="20"/>
        </w:rPr>
        <w:t xml:space="preserve"> COMMISSION STAFF WORKING DOCUMENT IMPACT ASSESSMENT: </w:t>
      </w:r>
      <w:proofErr w:type="spellStart"/>
      <w:r w:rsidRPr="003308F5">
        <w:rPr>
          <w:i/>
          <w:iCs/>
          <w:sz w:val="20"/>
          <w:szCs w:val="20"/>
        </w:rPr>
        <w:t>Accompanying</w:t>
      </w:r>
      <w:proofErr w:type="spellEnd"/>
      <w:r w:rsidRPr="003308F5">
        <w:rPr>
          <w:i/>
          <w:iCs/>
          <w:sz w:val="20"/>
          <w:szCs w:val="20"/>
        </w:rPr>
        <w:t xml:space="preserve"> </w:t>
      </w:r>
      <w:proofErr w:type="spellStart"/>
      <w:r w:rsidRPr="003308F5">
        <w:rPr>
          <w:i/>
          <w:iCs/>
          <w:sz w:val="20"/>
          <w:szCs w:val="20"/>
        </w:rPr>
        <w:t>the</w:t>
      </w:r>
      <w:proofErr w:type="spellEnd"/>
      <w:r w:rsidRPr="003308F5">
        <w:rPr>
          <w:i/>
          <w:iCs/>
          <w:sz w:val="20"/>
          <w:szCs w:val="20"/>
        </w:rPr>
        <w:t xml:space="preserve"> </w:t>
      </w:r>
      <w:proofErr w:type="spellStart"/>
      <w:r w:rsidRPr="003308F5">
        <w:rPr>
          <w:sz w:val="20"/>
          <w:szCs w:val="20"/>
        </w:rPr>
        <w:t>Proposal</w:t>
      </w:r>
      <w:proofErr w:type="spellEnd"/>
      <w:r w:rsidRPr="003308F5">
        <w:rPr>
          <w:sz w:val="20"/>
          <w:szCs w:val="20"/>
        </w:rPr>
        <w:t xml:space="preserve"> </w:t>
      </w:r>
      <w:proofErr w:type="spellStart"/>
      <w:r w:rsidRPr="003308F5">
        <w:rPr>
          <w:sz w:val="20"/>
          <w:szCs w:val="20"/>
        </w:rPr>
        <w:t>for</w:t>
      </w:r>
      <w:proofErr w:type="spellEnd"/>
      <w:r w:rsidRPr="003308F5">
        <w:rPr>
          <w:sz w:val="20"/>
          <w:szCs w:val="20"/>
        </w:rPr>
        <w:t xml:space="preserve"> a </w:t>
      </w:r>
      <w:proofErr w:type="spellStart"/>
      <w:r w:rsidRPr="003308F5">
        <w:rPr>
          <w:sz w:val="20"/>
          <w:szCs w:val="20"/>
        </w:rPr>
        <w:t>Regulation</w:t>
      </w:r>
      <w:proofErr w:type="spellEnd"/>
      <w:r w:rsidRPr="003308F5">
        <w:rPr>
          <w:sz w:val="20"/>
          <w:szCs w:val="20"/>
        </w:rPr>
        <w:t xml:space="preserve"> </w:t>
      </w:r>
      <w:proofErr w:type="spellStart"/>
      <w:r w:rsidRPr="003308F5">
        <w:rPr>
          <w:sz w:val="20"/>
          <w:szCs w:val="20"/>
        </w:rPr>
        <w:t>of</w:t>
      </w:r>
      <w:proofErr w:type="spellEnd"/>
      <w:r w:rsidRPr="003308F5">
        <w:rPr>
          <w:sz w:val="20"/>
          <w:szCs w:val="20"/>
        </w:rPr>
        <w:t xml:space="preserve"> </w:t>
      </w:r>
      <w:proofErr w:type="spellStart"/>
      <w:r w:rsidRPr="003308F5">
        <w:rPr>
          <w:sz w:val="20"/>
          <w:szCs w:val="20"/>
        </w:rPr>
        <w:t>the</w:t>
      </w:r>
      <w:proofErr w:type="spellEnd"/>
      <w:r w:rsidRPr="003308F5">
        <w:rPr>
          <w:sz w:val="20"/>
          <w:szCs w:val="20"/>
        </w:rPr>
        <w:t xml:space="preserve"> </w:t>
      </w:r>
      <w:proofErr w:type="spellStart"/>
      <w:r w:rsidRPr="003308F5">
        <w:rPr>
          <w:sz w:val="20"/>
          <w:szCs w:val="20"/>
        </w:rPr>
        <w:t>European</w:t>
      </w:r>
      <w:proofErr w:type="spellEnd"/>
      <w:r w:rsidRPr="003308F5">
        <w:rPr>
          <w:sz w:val="20"/>
          <w:szCs w:val="20"/>
        </w:rPr>
        <w:t xml:space="preserve"> </w:t>
      </w:r>
      <w:proofErr w:type="spellStart"/>
      <w:r w:rsidRPr="003308F5">
        <w:rPr>
          <w:sz w:val="20"/>
          <w:szCs w:val="20"/>
        </w:rPr>
        <w:t>Parliament</w:t>
      </w:r>
      <w:proofErr w:type="spellEnd"/>
      <w:r w:rsidRPr="003308F5">
        <w:rPr>
          <w:sz w:val="20"/>
          <w:szCs w:val="20"/>
        </w:rPr>
        <w:t xml:space="preserve"> and </w:t>
      </w:r>
      <w:proofErr w:type="spellStart"/>
      <w:r w:rsidRPr="003308F5">
        <w:rPr>
          <w:sz w:val="20"/>
          <w:szCs w:val="20"/>
        </w:rPr>
        <w:t>of</w:t>
      </w:r>
      <w:proofErr w:type="spellEnd"/>
      <w:r w:rsidRPr="003308F5">
        <w:rPr>
          <w:sz w:val="20"/>
          <w:szCs w:val="20"/>
        </w:rPr>
        <w:t xml:space="preserve"> </w:t>
      </w:r>
      <w:proofErr w:type="spellStart"/>
      <w:r w:rsidRPr="003308F5">
        <w:rPr>
          <w:sz w:val="20"/>
          <w:szCs w:val="20"/>
        </w:rPr>
        <w:t>the</w:t>
      </w:r>
      <w:proofErr w:type="spellEnd"/>
      <w:r w:rsidRPr="003308F5">
        <w:rPr>
          <w:sz w:val="20"/>
          <w:szCs w:val="20"/>
        </w:rPr>
        <w:t xml:space="preserve"> </w:t>
      </w:r>
      <w:proofErr w:type="spellStart"/>
      <w:r w:rsidRPr="003308F5">
        <w:rPr>
          <w:sz w:val="20"/>
          <w:szCs w:val="20"/>
        </w:rPr>
        <w:t>Council</w:t>
      </w:r>
      <w:proofErr w:type="spellEnd"/>
      <w:r w:rsidRPr="003308F5">
        <w:rPr>
          <w:sz w:val="20"/>
          <w:szCs w:val="20"/>
        </w:rPr>
        <w:t xml:space="preserve"> LAYING DOWN HARMONISED RULES ON ARTIFICIAL INTELLIGENCE (ARTIFICIAL INTELLIGENCE ACT) AND AMENDING CERTAIN UNION LEGISLATIVE ACTS, </w:t>
      </w:r>
      <w:hyperlink r:id="rId2" w:history="1">
        <w:r w:rsidRPr="003308F5">
          <w:rPr>
            <w:rStyle w:val="Hypertextovodkaz"/>
            <w:color w:val="auto"/>
            <w:sz w:val="20"/>
            <w:szCs w:val="20"/>
          </w:rPr>
          <w:t>https://eur-lex.europa.eu/legal-content/EN/TXT/HTML/?uri=CELEX:52021SC0084</w:t>
        </w:r>
      </w:hyperlink>
      <w:r w:rsidRPr="003308F5">
        <w:rPr>
          <w:rStyle w:val="Hypertextovodkaz"/>
          <w:color w:val="auto"/>
          <w:sz w:val="20"/>
          <w:szCs w:val="20"/>
        </w:rPr>
        <w:t>,</w:t>
      </w:r>
      <w:r w:rsidR="00A25455" w:rsidRPr="003308F5">
        <w:rPr>
          <w:rStyle w:val="Hypertextovodkaz"/>
          <w:color w:val="auto"/>
          <w:sz w:val="20"/>
          <w:szCs w:val="20"/>
        </w:rPr>
        <w:t xml:space="preserve"> </w:t>
      </w:r>
      <w:proofErr w:type="gramStart"/>
      <w:r w:rsidRPr="003308F5">
        <w:rPr>
          <w:sz w:val="20"/>
          <w:szCs w:val="20"/>
          <w:shd w:val="clear" w:color="auto" w:fill="FFFFFF"/>
        </w:rPr>
        <w:t>SWD(</w:t>
      </w:r>
      <w:proofErr w:type="gramEnd"/>
      <w:r w:rsidRPr="003308F5">
        <w:rPr>
          <w:sz w:val="20"/>
          <w:szCs w:val="20"/>
          <w:shd w:val="clear" w:color="auto" w:fill="FFFFFF"/>
        </w:rPr>
        <w:t>2021)</w:t>
      </w:r>
      <w:r w:rsidR="00A25455" w:rsidRPr="003308F5">
        <w:rPr>
          <w:sz w:val="20"/>
          <w:szCs w:val="20"/>
          <w:shd w:val="clear" w:color="auto" w:fill="FFFFFF"/>
        </w:rPr>
        <w:t xml:space="preserve"> </w:t>
      </w:r>
      <w:r w:rsidRPr="003308F5">
        <w:rPr>
          <w:sz w:val="20"/>
          <w:szCs w:val="20"/>
          <w:shd w:val="clear" w:color="auto" w:fill="FFFFFF"/>
        </w:rPr>
        <w:t xml:space="preserve">84 </w:t>
      </w:r>
      <w:proofErr w:type="spellStart"/>
      <w:r w:rsidRPr="003308F5">
        <w:rPr>
          <w:sz w:val="20"/>
          <w:szCs w:val="20"/>
          <w:shd w:val="clear" w:color="auto" w:fill="FFFFFF"/>
        </w:rPr>
        <w:t>final</w:t>
      </w:r>
      <w:proofErr w:type="spellEnd"/>
      <w:r w:rsidRPr="003308F5">
        <w:rPr>
          <w:sz w:val="20"/>
          <w:szCs w:val="20"/>
          <w:shd w:val="clear" w:color="auto" w:fill="FFFFFF"/>
        </w:rPr>
        <w:t xml:space="preserve">, </w:t>
      </w:r>
      <w:proofErr w:type="spellStart"/>
      <w:r w:rsidRPr="003308F5">
        <w:rPr>
          <w:sz w:val="20"/>
          <w:szCs w:val="20"/>
          <w:shd w:val="clear" w:color="auto" w:fill="FFFFFF"/>
        </w:rPr>
        <w:t>Brussels</w:t>
      </w:r>
      <w:proofErr w:type="spellEnd"/>
      <w:r w:rsidRPr="003308F5">
        <w:rPr>
          <w:sz w:val="20"/>
          <w:szCs w:val="20"/>
          <w:shd w:val="clear" w:color="auto" w:fill="FFFFFF"/>
        </w:rPr>
        <w:t xml:space="preserve"> 21. 4. 2021</w:t>
      </w:r>
      <w:r w:rsidRPr="003308F5">
        <w:rPr>
          <w:sz w:val="20"/>
          <w:szCs w:val="20"/>
        </w:rPr>
        <w:t xml:space="preserve"> </w:t>
      </w:r>
    </w:p>
  </w:footnote>
  <w:footnote w:id="8">
    <w:p w14:paraId="60049AC0" w14:textId="661A1E9A" w:rsidR="003308F5" w:rsidRPr="003308F5" w:rsidRDefault="003308F5" w:rsidP="003308F5">
      <w:pPr>
        <w:pStyle w:val="Textpoznpodarou"/>
        <w:jc w:val="both"/>
        <w:rPr>
          <w:rFonts w:ascii="Times New Roman" w:hAnsi="Times New Roman" w:cs="Times New Roman"/>
        </w:rPr>
      </w:pPr>
      <w:r w:rsidRPr="003308F5">
        <w:rPr>
          <w:rStyle w:val="Znakapoznpodarou"/>
          <w:rFonts w:ascii="Times New Roman" w:hAnsi="Times New Roman" w:cs="Times New Roman"/>
        </w:rPr>
        <w:footnoteRef/>
      </w:r>
      <w:r w:rsidRPr="003308F5">
        <w:rPr>
          <w:rFonts w:ascii="Times New Roman" w:hAnsi="Times New Roman" w:cs="Times New Roman"/>
        </w:rPr>
        <w:t xml:space="preserve"> Metodika k aplikaci zákona č. 168/2025 Sb., o regulaci lobování, vydaná Ministerstvem spravedlnosti ČR 22.</w:t>
      </w:r>
      <w:r>
        <w:rPr>
          <w:rFonts w:ascii="Times New Roman" w:hAnsi="Times New Roman" w:cs="Times New Roman"/>
        </w:rPr>
        <w:t>0</w:t>
      </w:r>
      <w:r w:rsidRPr="003308F5">
        <w:rPr>
          <w:rFonts w:ascii="Times New Roman" w:hAnsi="Times New Roman" w:cs="Times New Roman"/>
        </w:rPr>
        <w:t>6.2025</w:t>
      </w:r>
      <w:r>
        <w:rPr>
          <w:rFonts w:ascii="Times New Roman" w:hAnsi="Times New Roman" w:cs="Times New Roman"/>
        </w:rPr>
        <w:t>.</w:t>
      </w:r>
    </w:p>
  </w:footnote>
  <w:footnote w:id="9">
    <w:p w14:paraId="35CC40F8" w14:textId="77777777" w:rsidR="00823C5E" w:rsidRPr="003308F5" w:rsidRDefault="00823C5E" w:rsidP="00E539F7">
      <w:pPr>
        <w:pStyle w:val="Textpoznpodarou"/>
        <w:jc w:val="both"/>
        <w:rPr>
          <w:rFonts w:ascii="Times New Roman" w:hAnsi="Times New Roman" w:cs="Times New Roman"/>
          <w:color w:val="auto"/>
        </w:rPr>
      </w:pPr>
      <w:r w:rsidRPr="003308F5">
        <w:rPr>
          <w:rStyle w:val="Znakapoznpodarou"/>
          <w:rFonts w:ascii="Times New Roman" w:hAnsi="Times New Roman" w:cs="Times New Roman"/>
          <w:color w:val="auto"/>
        </w:rPr>
        <w:footnoteRef/>
      </w:r>
      <w:r w:rsidRPr="003308F5">
        <w:rPr>
          <w:rFonts w:ascii="Times New Roman" w:hAnsi="Times New Roman" w:cs="Times New Roman"/>
          <w:color w:val="auto"/>
        </w:rPr>
        <w:t xml:space="preserve"> Nařízení Evropského parlamentu a Rady (EU) 2017/745 ze dne 5. dubna 2017 o zdravotnických prostředcích, změně směrnice 2001/83/ES, nařízení (ES) č. 178/2002 a nařízení (ES) č. 1223/2009 a o zrušení směrnic Rady 90/385/EHS a 93/42/EHS.</w:t>
      </w:r>
    </w:p>
  </w:footnote>
  <w:footnote w:id="10">
    <w:p w14:paraId="77E53D69" w14:textId="77777777" w:rsidR="00823C5E" w:rsidRPr="003308F5" w:rsidRDefault="00823C5E" w:rsidP="00E539F7">
      <w:pPr>
        <w:pStyle w:val="Textpoznpodarou"/>
        <w:jc w:val="both"/>
        <w:rPr>
          <w:rFonts w:ascii="Times New Roman" w:hAnsi="Times New Roman" w:cs="Times New Roman"/>
          <w:color w:val="auto"/>
        </w:rPr>
      </w:pPr>
      <w:r w:rsidRPr="003308F5">
        <w:rPr>
          <w:rStyle w:val="Znakapoznpodarou"/>
          <w:rFonts w:ascii="Times New Roman" w:hAnsi="Times New Roman" w:cs="Times New Roman"/>
          <w:color w:val="auto"/>
        </w:rPr>
        <w:footnoteRef/>
      </w:r>
      <w:r w:rsidRPr="003308F5">
        <w:rPr>
          <w:rFonts w:ascii="Times New Roman" w:hAnsi="Times New Roman" w:cs="Times New Roman"/>
          <w:color w:val="auto"/>
        </w:rPr>
        <w:t xml:space="preserve"> Nařízení Evropského parlamentu a Rady (EU) 2017/746 ze dne 5. dubna 2017 o diagnostických zdravotnických prostředcích in vitro a o zrušení směrnice 98/79/ES a rozhodnutí Komise 2010/227/EU.</w:t>
      </w:r>
    </w:p>
  </w:footnote>
  <w:footnote w:id="11">
    <w:p w14:paraId="3071E4C0" w14:textId="77777777" w:rsidR="00823C5E" w:rsidRPr="003308F5" w:rsidRDefault="00823C5E" w:rsidP="00E539F7">
      <w:pPr>
        <w:pStyle w:val="Textpoznpodarou"/>
        <w:jc w:val="both"/>
        <w:rPr>
          <w:rFonts w:ascii="Times New Roman" w:hAnsi="Times New Roman" w:cs="Times New Roman"/>
          <w:color w:val="auto"/>
        </w:rPr>
      </w:pPr>
      <w:r w:rsidRPr="003308F5">
        <w:rPr>
          <w:rStyle w:val="Znakapoznpodarou"/>
          <w:rFonts w:ascii="Times New Roman" w:hAnsi="Times New Roman" w:cs="Times New Roman"/>
          <w:color w:val="auto"/>
        </w:rPr>
        <w:footnoteRef/>
      </w:r>
      <w:r w:rsidRPr="003308F5">
        <w:rPr>
          <w:rFonts w:ascii="Times New Roman" w:hAnsi="Times New Roman" w:cs="Times New Roman"/>
          <w:color w:val="auto"/>
        </w:rPr>
        <w:t xml:space="preserve"> Nařízení Evropského parlamentu a Rady (EU) 2024/1309 ze dne 29. dubna 2024 o opatřeních ke snížení nákladů na budování gigabitových sítí elektronických komunikací, o změně nařízení (EU) 2015/2120 a o zrušení směrnice 2014/61/EU.</w:t>
      </w:r>
    </w:p>
  </w:footnote>
  <w:footnote w:id="12">
    <w:p w14:paraId="1C615A1E" w14:textId="77777777" w:rsidR="00823C5E" w:rsidRPr="003308F5" w:rsidRDefault="00823C5E" w:rsidP="00E539F7">
      <w:pPr>
        <w:pStyle w:val="Textpoznpodarou"/>
        <w:jc w:val="both"/>
        <w:rPr>
          <w:rFonts w:ascii="Times New Roman" w:hAnsi="Times New Roman" w:cs="Times New Roman"/>
          <w:color w:val="auto"/>
        </w:rPr>
      </w:pPr>
      <w:r w:rsidRPr="003308F5">
        <w:rPr>
          <w:rStyle w:val="Znakapoznpodarou"/>
          <w:rFonts w:ascii="Times New Roman" w:hAnsi="Times New Roman" w:cs="Times New Roman"/>
          <w:color w:val="auto"/>
        </w:rPr>
        <w:footnoteRef/>
      </w:r>
      <w:r w:rsidRPr="003308F5">
        <w:rPr>
          <w:rFonts w:ascii="Times New Roman" w:hAnsi="Times New Roman" w:cs="Times New Roman"/>
          <w:color w:val="auto"/>
        </w:rPr>
        <w:t xml:space="preserve"> Nařízení Evropského parlamentu a Rady (EU) 2019/1020 ze dne 20. června 2019 o dozoru nad trhem a souladu výrobků s předpisy a o změně směrnice 2004/42/ES a nařízení (ES) č. 765/2008 a (EU) č. 305/2011.</w:t>
      </w:r>
    </w:p>
  </w:footnote>
  <w:footnote w:id="13">
    <w:p w14:paraId="5DCAE57F" w14:textId="77777777" w:rsidR="00823C5E" w:rsidRPr="003308F5" w:rsidRDefault="00823C5E" w:rsidP="00E539F7">
      <w:pPr>
        <w:pStyle w:val="Textpoznpodarou"/>
        <w:jc w:val="both"/>
        <w:rPr>
          <w:rFonts w:ascii="Times New Roman" w:hAnsi="Times New Roman" w:cs="Times New Roman"/>
          <w:color w:val="auto"/>
        </w:rPr>
      </w:pPr>
      <w:r w:rsidRPr="003308F5">
        <w:rPr>
          <w:rStyle w:val="Znakapoznpodarou"/>
          <w:rFonts w:ascii="Times New Roman" w:hAnsi="Times New Roman" w:cs="Times New Roman"/>
          <w:color w:val="auto"/>
        </w:rPr>
        <w:footnoteRef/>
      </w:r>
      <w:r w:rsidRPr="003308F5">
        <w:rPr>
          <w:rFonts w:ascii="Times New Roman" w:hAnsi="Times New Roman" w:cs="Times New Roman"/>
          <w:color w:val="auto"/>
        </w:rPr>
        <w:t xml:space="preserve"> Nařízení Evropského parlamentu a Rady (EU) 2016/679 ze dne 27. dubna 2016 o ochraně fyzických osob v souvislosti se zpracováním osobních údajů a o volném pohybu těchto údajů a o zrušení směrnice 95/46/ES.</w:t>
      </w:r>
    </w:p>
  </w:footnote>
  <w:footnote w:id="14">
    <w:p w14:paraId="4BD3269B" w14:textId="77777777" w:rsidR="00823C5E" w:rsidRPr="003308F5" w:rsidRDefault="00823C5E" w:rsidP="00E539F7">
      <w:pPr>
        <w:pStyle w:val="Textpoznpodarou"/>
        <w:jc w:val="both"/>
        <w:rPr>
          <w:rFonts w:ascii="Times New Roman" w:hAnsi="Times New Roman" w:cs="Times New Roman"/>
          <w:color w:val="auto"/>
        </w:rPr>
      </w:pPr>
      <w:r w:rsidRPr="003308F5">
        <w:rPr>
          <w:rStyle w:val="Znakapoznpodarou"/>
          <w:rFonts w:ascii="Times New Roman" w:hAnsi="Times New Roman" w:cs="Times New Roman"/>
          <w:color w:val="auto"/>
        </w:rPr>
        <w:footnoteRef/>
      </w:r>
      <w:r w:rsidRPr="003308F5">
        <w:rPr>
          <w:rFonts w:ascii="Times New Roman" w:hAnsi="Times New Roman" w:cs="Times New Roman"/>
          <w:color w:val="auto"/>
        </w:rPr>
        <w:t xml:space="preserve"> K tomu srov. rozsudek Nejvyššího správního soudu ze dne 25. září 2020, č.j. 10 Afs 72/2020–76, body 23 až 35.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26A67B" w14:textId="7585F7C7" w:rsidR="003B3859" w:rsidRPr="003B3859" w:rsidRDefault="003B3859" w:rsidP="003B3859">
    <w:pPr>
      <w:pStyle w:val="Zhlav"/>
      <w:jc w:val="right"/>
      <w:rPr>
        <w:rFonts w:ascii="Times New Roman" w:hAnsi="Times New Roman" w:cs="Times New Roman"/>
        <w:sz w:val="24"/>
        <w:szCs w:val="24"/>
      </w:rPr>
    </w:pPr>
    <w:r w:rsidRPr="003B3859">
      <w:rPr>
        <w:rFonts w:ascii="Times New Roman" w:hAnsi="Times New Roman" w:cs="Times New Roman"/>
        <w:sz w:val="24"/>
        <w:szCs w:val="24"/>
      </w:rPr>
      <w:t>IV.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14BAB"/>
    <w:multiLevelType w:val="hybridMultilevel"/>
    <w:tmpl w:val="8ABCD02E"/>
    <w:lvl w:ilvl="0" w:tplc="644E8BC8">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2E7A80DC">
      <w:start w:val="5"/>
      <w:numFmt w:val="bullet"/>
      <w:lvlText w:val="•"/>
      <w:lvlJc w:val="left"/>
      <w:pPr>
        <w:ind w:left="2505" w:hanging="705"/>
      </w:pPr>
      <w:rPr>
        <w:rFonts w:ascii="Times New Roman" w:eastAsiaTheme="minorHAnsi" w:hAnsi="Times New Roman" w:cs="Times New Roman"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023F494D"/>
    <w:multiLevelType w:val="hybridMultilevel"/>
    <w:tmpl w:val="B04E4FAE"/>
    <w:lvl w:ilvl="0" w:tplc="ABF2CCF2">
      <w:start w:val="12"/>
      <w:numFmt w:val="bullet"/>
      <w:lvlText w:val="-"/>
      <w:lvlJc w:val="left"/>
      <w:pPr>
        <w:ind w:left="720" w:hanging="360"/>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40D1B93"/>
    <w:multiLevelType w:val="multilevel"/>
    <w:tmpl w:val="E8A48D7C"/>
    <w:styleLink w:val="VariantaA-sla"/>
    <w:lvl w:ilvl="0">
      <w:start w:val="1"/>
      <w:numFmt w:val="decimal"/>
      <w:pStyle w:val="slovanseznam"/>
      <w:lvlText w:val="%1."/>
      <w:lvlJc w:val="left"/>
      <w:pPr>
        <w:ind w:left="357" w:hanging="357"/>
      </w:pPr>
      <w:rPr>
        <w:rFonts w:hint="default"/>
      </w:rPr>
    </w:lvl>
    <w:lvl w:ilvl="1">
      <w:start w:val="1"/>
      <w:numFmt w:val="decimal"/>
      <w:pStyle w:val="slovanseznam2"/>
      <w:lvlText w:val="%1.%2."/>
      <w:lvlJc w:val="left"/>
      <w:pPr>
        <w:ind w:left="851" w:hanging="494"/>
      </w:pPr>
      <w:rPr>
        <w:rFonts w:hint="default"/>
      </w:rPr>
    </w:lvl>
    <w:lvl w:ilvl="2">
      <w:start w:val="1"/>
      <w:numFmt w:val="decimal"/>
      <w:pStyle w:val="slovanseznam3"/>
      <w:lvlText w:val="%1.%2.%3."/>
      <w:lvlJc w:val="left"/>
      <w:pPr>
        <w:ind w:left="1474" w:hanging="623"/>
      </w:pPr>
      <w:rPr>
        <w:rFonts w:hint="default"/>
      </w:rPr>
    </w:lvl>
    <w:lvl w:ilvl="3">
      <w:start w:val="1"/>
      <w:numFmt w:val="decimal"/>
      <w:pStyle w:val="slovanseznam4"/>
      <w:lvlText w:val="%1.%2.%3.%4."/>
      <w:lvlJc w:val="left"/>
      <w:pPr>
        <w:tabs>
          <w:tab w:val="num" w:pos="1474"/>
        </w:tabs>
        <w:ind w:left="2268" w:hanging="794"/>
      </w:pPr>
      <w:rPr>
        <w:rFonts w:hint="default"/>
      </w:rPr>
    </w:lvl>
    <w:lvl w:ilvl="4">
      <w:start w:val="1"/>
      <w:numFmt w:val="decimal"/>
      <w:pStyle w:val="slovanseznam5"/>
      <w:lvlText w:val="%1.%2.%3.%4.%5."/>
      <w:lvlJc w:val="left"/>
      <w:pPr>
        <w:ind w:left="3232" w:hanging="964"/>
      </w:pPr>
      <w:rPr>
        <w:rFonts w:hint="default"/>
      </w:rPr>
    </w:lvl>
    <w:lvl w:ilvl="5">
      <w:start w:val="1"/>
      <w:numFmt w:val="decimal"/>
      <w:lvlText w:val="%1.%2.%3.%4.%5.%6."/>
      <w:lvlJc w:val="left"/>
      <w:pPr>
        <w:ind w:left="4366" w:hanging="1134"/>
      </w:pPr>
      <w:rPr>
        <w:rFonts w:hint="default"/>
      </w:rPr>
    </w:lvl>
    <w:lvl w:ilvl="6">
      <w:start w:val="1"/>
      <w:numFmt w:val="decimal"/>
      <w:lvlText w:val="%1.%2.%3.%4.%5.%6.%7."/>
      <w:lvlJc w:val="left"/>
      <w:pPr>
        <w:tabs>
          <w:tab w:val="num" w:pos="3232"/>
        </w:tabs>
        <w:ind w:left="4536" w:hanging="1304"/>
      </w:pPr>
      <w:rPr>
        <w:rFonts w:hint="default"/>
      </w:rPr>
    </w:lvl>
    <w:lvl w:ilvl="7">
      <w:start w:val="1"/>
      <w:numFmt w:val="decimal"/>
      <w:lvlText w:val="%1.%2.%3.%4.%5.%6.%7.%8."/>
      <w:lvlJc w:val="left"/>
      <w:pPr>
        <w:tabs>
          <w:tab w:val="num" w:pos="3232"/>
        </w:tabs>
        <w:ind w:left="4706" w:hanging="1474"/>
      </w:pPr>
      <w:rPr>
        <w:rFonts w:hint="default"/>
      </w:rPr>
    </w:lvl>
    <w:lvl w:ilvl="8">
      <w:start w:val="1"/>
      <w:numFmt w:val="decimal"/>
      <w:lvlText w:val="%1.%2.%3.%4.%5.%6.%7.%8.%9."/>
      <w:lvlJc w:val="left"/>
      <w:pPr>
        <w:ind w:left="4876" w:hanging="1644"/>
      </w:pPr>
      <w:rPr>
        <w:rFonts w:hint="default"/>
      </w:rPr>
    </w:lvl>
  </w:abstractNum>
  <w:abstractNum w:abstractNumId="3" w15:restartNumberingAfterBreak="0">
    <w:nsid w:val="043E71F8"/>
    <w:multiLevelType w:val="hybridMultilevel"/>
    <w:tmpl w:val="F020A9DE"/>
    <w:lvl w:ilvl="0" w:tplc="DB5C1A9A">
      <w:start w:val="10"/>
      <w:numFmt w:val="bullet"/>
      <w:lvlText w:val="-"/>
      <w:lvlJc w:val="left"/>
      <w:pPr>
        <w:ind w:left="720" w:hanging="360"/>
      </w:pPr>
      <w:rPr>
        <w:rFonts w:ascii="Arial" w:eastAsia="MS Mincho"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05083F3C"/>
    <w:multiLevelType w:val="hybridMultilevel"/>
    <w:tmpl w:val="5EEC07D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054014AD"/>
    <w:multiLevelType w:val="hybridMultilevel"/>
    <w:tmpl w:val="B6FC8F4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05A24153"/>
    <w:multiLevelType w:val="hybridMultilevel"/>
    <w:tmpl w:val="A6AEFAD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062D22B7"/>
    <w:multiLevelType w:val="hybridMultilevel"/>
    <w:tmpl w:val="13761278"/>
    <w:lvl w:ilvl="0" w:tplc="54407052">
      <w:numFmt w:val="bullet"/>
      <w:lvlText w:val="•"/>
      <w:lvlJc w:val="left"/>
      <w:pPr>
        <w:ind w:left="1065" w:hanging="705"/>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07DB2004"/>
    <w:multiLevelType w:val="hybridMultilevel"/>
    <w:tmpl w:val="E90AAF42"/>
    <w:lvl w:ilvl="0" w:tplc="ABF2CCF2">
      <w:start w:val="12"/>
      <w:numFmt w:val="bullet"/>
      <w:lvlText w:val="-"/>
      <w:lvlJc w:val="left"/>
      <w:pPr>
        <w:ind w:left="720" w:hanging="360"/>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07FA28B8"/>
    <w:multiLevelType w:val="hybridMultilevel"/>
    <w:tmpl w:val="C8E20EA8"/>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0981433D"/>
    <w:multiLevelType w:val="hybridMultilevel"/>
    <w:tmpl w:val="9D5A232E"/>
    <w:lvl w:ilvl="0" w:tplc="644E8BC8">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09BD48C2"/>
    <w:multiLevelType w:val="hybridMultilevel"/>
    <w:tmpl w:val="0DCCCDD8"/>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2" w15:restartNumberingAfterBreak="0">
    <w:nsid w:val="0B4E6B55"/>
    <w:multiLevelType w:val="multilevel"/>
    <w:tmpl w:val="D5909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E3C4410"/>
    <w:multiLevelType w:val="hybridMultilevel"/>
    <w:tmpl w:val="28F496FE"/>
    <w:lvl w:ilvl="0" w:tplc="04050001">
      <w:start w:val="1"/>
      <w:numFmt w:val="bullet"/>
      <w:lvlText w:val=""/>
      <w:lvlJc w:val="left"/>
      <w:pPr>
        <w:ind w:left="1080" w:hanging="360"/>
      </w:pPr>
      <w:rPr>
        <w:rFonts w:ascii="Symbol" w:hAnsi="Symbol" w:hint="default"/>
      </w:rPr>
    </w:lvl>
    <w:lvl w:ilvl="1" w:tplc="04050003">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4" w15:restartNumberingAfterBreak="0">
    <w:nsid w:val="112F5D51"/>
    <w:multiLevelType w:val="multilevel"/>
    <w:tmpl w:val="568C9114"/>
    <w:styleLink w:val="WWOutlineListStyle"/>
    <w:lvl w:ilvl="0">
      <w:start w:val="1"/>
      <w:numFmt w:val="decimal"/>
      <w:lvlText w:val="%1."/>
      <w:lvlJc w:val="left"/>
      <w:pPr>
        <w:ind w:left="360" w:hanging="360"/>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5" w15:restartNumberingAfterBreak="0">
    <w:nsid w:val="116E5DD8"/>
    <w:multiLevelType w:val="hybridMultilevel"/>
    <w:tmpl w:val="FAB207EE"/>
    <w:lvl w:ilvl="0" w:tplc="986E292A">
      <w:numFmt w:val="bullet"/>
      <w:lvlText w:val="•"/>
      <w:lvlJc w:val="left"/>
      <w:pPr>
        <w:ind w:left="1065" w:hanging="705"/>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12643E9A"/>
    <w:multiLevelType w:val="multilevel"/>
    <w:tmpl w:val="B2329CF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 w15:restartNumberingAfterBreak="0">
    <w:nsid w:val="130316F8"/>
    <w:multiLevelType w:val="multilevel"/>
    <w:tmpl w:val="3320A8B2"/>
    <w:numStyleLink w:val="VariantaB-odrky"/>
  </w:abstractNum>
  <w:abstractNum w:abstractNumId="18" w15:restartNumberingAfterBreak="0">
    <w:nsid w:val="138331C5"/>
    <w:multiLevelType w:val="hybridMultilevel"/>
    <w:tmpl w:val="8B781C54"/>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1615572B"/>
    <w:multiLevelType w:val="multilevel"/>
    <w:tmpl w:val="3320A8B2"/>
    <w:styleLink w:val="VariantaB-odrky"/>
    <w:lvl w:ilvl="0">
      <w:start w:val="1"/>
      <w:numFmt w:val="bullet"/>
      <w:pStyle w:val="SeznamsodrkamiB"/>
      <w:lvlText w:val="—"/>
      <w:lvlJc w:val="left"/>
      <w:pPr>
        <w:ind w:left="357" w:hanging="357"/>
      </w:pPr>
      <w:rPr>
        <w:rFonts w:ascii="Calibri" w:hAnsi="Calibri" w:hint="default"/>
        <w:sz w:val="16"/>
      </w:rPr>
    </w:lvl>
    <w:lvl w:ilvl="1">
      <w:start w:val="1"/>
      <w:numFmt w:val="bullet"/>
      <w:pStyle w:val="SeznamsodrkamiB2"/>
      <w:lvlText w:val=""/>
      <w:lvlJc w:val="left"/>
      <w:pPr>
        <w:ind w:left="714" w:hanging="357"/>
      </w:pPr>
      <w:rPr>
        <w:rFonts w:ascii="Wingdings" w:hAnsi="Wingdings" w:hint="default"/>
        <w:sz w:val="14"/>
      </w:rPr>
    </w:lvl>
    <w:lvl w:ilvl="2">
      <w:start w:val="1"/>
      <w:numFmt w:val="bullet"/>
      <w:pStyle w:val="SeznamsodrkamiB3"/>
      <w:lvlText w:val=""/>
      <w:lvlJc w:val="left"/>
      <w:pPr>
        <w:ind w:left="1071" w:hanging="357"/>
      </w:pPr>
      <w:rPr>
        <w:rFonts w:ascii="Wingdings 2" w:hAnsi="Wingdings 2" w:hint="default"/>
      </w:rPr>
    </w:lvl>
    <w:lvl w:ilvl="3">
      <w:start w:val="1"/>
      <w:numFmt w:val="bullet"/>
      <w:pStyle w:val="SeznamsodrkamiB4"/>
      <w:lvlText w:val=""/>
      <w:lvlJc w:val="left"/>
      <w:pPr>
        <w:ind w:left="1428" w:hanging="357"/>
      </w:pPr>
      <w:rPr>
        <w:rFonts w:ascii="Wingdings 2" w:hAnsi="Wingdings 2" w:hint="default"/>
      </w:rPr>
    </w:lvl>
    <w:lvl w:ilvl="4">
      <w:start w:val="1"/>
      <w:numFmt w:val="bullet"/>
      <w:pStyle w:val="SeznamsodrkamiB5"/>
      <w:lvlText w:val=""/>
      <w:lvlJc w:val="left"/>
      <w:pPr>
        <w:ind w:left="1785" w:hanging="357"/>
      </w:pPr>
      <w:rPr>
        <w:rFonts w:ascii="Wingdings 2" w:hAnsi="Wingdings 2" w:hint="default"/>
      </w:rPr>
    </w:lvl>
    <w:lvl w:ilvl="5">
      <w:start w:val="1"/>
      <w:numFmt w:val="bullet"/>
      <w:lvlText w:val=""/>
      <w:lvlJc w:val="left"/>
      <w:pPr>
        <w:ind w:left="2142" w:hanging="357"/>
      </w:pPr>
      <w:rPr>
        <w:rFonts w:ascii="Wingdings 2" w:hAnsi="Wingdings 2" w:cs="Times New Roman" w:hint="default"/>
      </w:rPr>
    </w:lvl>
    <w:lvl w:ilvl="6">
      <w:start w:val="1"/>
      <w:numFmt w:val="bullet"/>
      <w:lvlText w:val=""/>
      <w:lvlJc w:val="left"/>
      <w:pPr>
        <w:ind w:left="2499" w:hanging="357"/>
      </w:pPr>
      <w:rPr>
        <w:rFonts w:ascii="Wingdings 2" w:hAnsi="Wingdings 2" w:cs="Times New Roman" w:hint="default"/>
      </w:rPr>
    </w:lvl>
    <w:lvl w:ilvl="7">
      <w:start w:val="1"/>
      <w:numFmt w:val="bullet"/>
      <w:lvlText w:val=""/>
      <w:lvlJc w:val="left"/>
      <w:pPr>
        <w:ind w:left="2856" w:hanging="357"/>
      </w:pPr>
      <w:rPr>
        <w:rFonts w:ascii="Wingdings 2" w:hAnsi="Wingdings 2" w:cs="Times New Roman" w:hint="default"/>
      </w:rPr>
    </w:lvl>
    <w:lvl w:ilvl="8">
      <w:start w:val="1"/>
      <w:numFmt w:val="bullet"/>
      <w:lvlText w:val=""/>
      <w:lvlJc w:val="left"/>
      <w:pPr>
        <w:ind w:left="3213" w:hanging="357"/>
      </w:pPr>
      <w:rPr>
        <w:rFonts w:ascii="Wingdings 2" w:hAnsi="Wingdings 2" w:cs="Times New Roman" w:hint="default"/>
      </w:rPr>
    </w:lvl>
  </w:abstractNum>
  <w:abstractNum w:abstractNumId="20" w15:restartNumberingAfterBreak="0">
    <w:nsid w:val="183E3B7F"/>
    <w:multiLevelType w:val="hybridMultilevel"/>
    <w:tmpl w:val="941ED24E"/>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191872DA"/>
    <w:multiLevelType w:val="multilevel"/>
    <w:tmpl w:val="E8A48D7C"/>
    <w:numStyleLink w:val="VariantaA-sla"/>
  </w:abstractNum>
  <w:abstractNum w:abstractNumId="22" w15:restartNumberingAfterBreak="0">
    <w:nsid w:val="1C272E82"/>
    <w:multiLevelType w:val="hybridMultilevel"/>
    <w:tmpl w:val="BB486888"/>
    <w:lvl w:ilvl="0" w:tplc="04050001">
      <w:start w:val="1"/>
      <w:numFmt w:val="bullet"/>
      <w:lvlText w:val=""/>
      <w:lvlJc w:val="left"/>
      <w:pPr>
        <w:ind w:left="862" w:hanging="360"/>
      </w:pPr>
      <w:rPr>
        <w:rFonts w:ascii="Symbol" w:hAnsi="Symbol" w:hint="default"/>
      </w:rPr>
    </w:lvl>
    <w:lvl w:ilvl="1" w:tplc="04050019">
      <w:start w:val="1"/>
      <w:numFmt w:val="lowerLetter"/>
      <w:lvlText w:val="%2."/>
      <w:lvlJc w:val="left"/>
      <w:pPr>
        <w:ind w:left="1582" w:hanging="360"/>
      </w:pPr>
    </w:lvl>
    <w:lvl w:ilvl="2" w:tplc="0405001B" w:tentative="1">
      <w:start w:val="1"/>
      <w:numFmt w:val="lowerRoman"/>
      <w:lvlText w:val="%3."/>
      <w:lvlJc w:val="right"/>
      <w:pPr>
        <w:ind w:left="2302" w:hanging="180"/>
      </w:pPr>
    </w:lvl>
    <w:lvl w:ilvl="3" w:tplc="0405000F" w:tentative="1">
      <w:start w:val="1"/>
      <w:numFmt w:val="decimal"/>
      <w:lvlText w:val="%4."/>
      <w:lvlJc w:val="left"/>
      <w:pPr>
        <w:ind w:left="3022" w:hanging="360"/>
      </w:pPr>
    </w:lvl>
    <w:lvl w:ilvl="4" w:tplc="04050019" w:tentative="1">
      <w:start w:val="1"/>
      <w:numFmt w:val="lowerLetter"/>
      <w:lvlText w:val="%5."/>
      <w:lvlJc w:val="left"/>
      <w:pPr>
        <w:ind w:left="3742" w:hanging="360"/>
      </w:pPr>
    </w:lvl>
    <w:lvl w:ilvl="5" w:tplc="0405001B" w:tentative="1">
      <w:start w:val="1"/>
      <w:numFmt w:val="lowerRoman"/>
      <w:lvlText w:val="%6."/>
      <w:lvlJc w:val="right"/>
      <w:pPr>
        <w:ind w:left="4462" w:hanging="180"/>
      </w:pPr>
    </w:lvl>
    <w:lvl w:ilvl="6" w:tplc="0405000F" w:tentative="1">
      <w:start w:val="1"/>
      <w:numFmt w:val="decimal"/>
      <w:lvlText w:val="%7."/>
      <w:lvlJc w:val="left"/>
      <w:pPr>
        <w:ind w:left="5182" w:hanging="360"/>
      </w:pPr>
    </w:lvl>
    <w:lvl w:ilvl="7" w:tplc="04050019" w:tentative="1">
      <w:start w:val="1"/>
      <w:numFmt w:val="lowerLetter"/>
      <w:lvlText w:val="%8."/>
      <w:lvlJc w:val="left"/>
      <w:pPr>
        <w:ind w:left="5902" w:hanging="360"/>
      </w:pPr>
    </w:lvl>
    <w:lvl w:ilvl="8" w:tplc="0405001B" w:tentative="1">
      <w:start w:val="1"/>
      <w:numFmt w:val="lowerRoman"/>
      <w:lvlText w:val="%9."/>
      <w:lvlJc w:val="right"/>
      <w:pPr>
        <w:ind w:left="6622" w:hanging="180"/>
      </w:pPr>
    </w:lvl>
  </w:abstractNum>
  <w:abstractNum w:abstractNumId="23" w15:restartNumberingAfterBreak="0">
    <w:nsid w:val="1DD05977"/>
    <w:multiLevelType w:val="hybridMultilevel"/>
    <w:tmpl w:val="00C87AF4"/>
    <w:lvl w:ilvl="0" w:tplc="986E292A">
      <w:numFmt w:val="bullet"/>
      <w:lvlText w:val="•"/>
      <w:lvlJc w:val="left"/>
      <w:pPr>
        <w:ind w:left="1065" w:hanging="705"/>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4" w15:restartNumberingAfterBreak="0">
    <w:nsid w:val="1E207906"/>
    <w:multiLevelType w:val="hybridMultilevel"/>
    <w:tmpl w:val="F3300020"/>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15:restartNumberingAfterBreak="0">
    <w:nsid w:val="1E362CF6"/>
    <w:multiLevelType w:val="hybridMultilevel"/>
    <w:tmpl w:val="FA24F6D8"/>
    <w:lvl w:ilvl="0" w:tplc="ABF2CCF2">
      <w:start w:val="12"/>
      <w:numFmt w:val="bullet"/>
      <w:lvlText w:val="-"/>
      <w:lvlJc w:val="left"/>
      <w:pPr>
        <w:ind w:left="720" w:hanging="360"/>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1E3D38E2"/>
    <w:multiLevelType w:val="hybridMultilevel"/>
    <w:tmpl w:val="048851C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7" w15:restartNumberingAfterBreak="0">
    <w:nsid w:val="1FE26118"/>
    <w:multiLevelType w:val="hybridMultilevel"/>
    <w:tmpl w:val="344A7EBE"/>
    <w:lvl w:ilvl="0" w:tplc="ABF2CCF2">
      <w:start w:val="12"/>
      <w:numFmt w:val="bullet"/>
      <w:lvlText w:val="-"/>
      <w:lvlJc w:val="left"/>
      <w:pPr>
        <w:ind w:left="720" w:hanging="360"/>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15:restartNumberingAfterBreak="0">
    <w:nsid w:val="21002344"/>
    <w:multiLevelType w:val="hybridMultilevel"/>
    <w:tmpl w:val="2DE29B4A"/>
    <w:lvl w:ilvl="0" w:tplc="694E3E1C">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15:restartNumberingAfterBreak="0">
    <w:nsid w:val="220E31CB"/>
    <w:multiLevelType w:val="hybridMultilevel"/>
    <w:tmpl w:val="D3B4487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0" w15:restartNumberingAfterBreak="0">
    <w:nsid w:val="244068E8"/>
    <w:multiLevelType w:val="hybridMultilevel"/>
    <w:tmpl w:val="B3900E3C"/>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1" w15:restartNumberingAfterBreak="0">
    <w:nsid w:val="24B446B4"/>
    <w:multiLevelType w:val="hybridMultilevel"/>
    <w:tmpl w:val="5E124D9C"/>
    <w:lvl w:ilvl="0" w:tplc="644E8BC8">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2" w15:restartNumberingAfterBreak="0">
    <w:nsid w:val="260D7DF5"/>
    <w:multiLevelType w:val="hybridMultilevel"/>
    <w:tmpl w:val="9B2426EE"/>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3" w15:restartNumberingAfterBreak="0">
    <w:nsid w:val="2638599D"/>
    <w:multiLevelType w:val="hybridMultilevel"/>
    <w:tmpl w:val="A93E1BF2"/>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4" w15:restartNumberingAfterBreak="0">
    <w:nsid w:val="26862E98"/>
    <w:multiLevelType w:val="hybridMultilevel"/>
    <w:tmpl w:val="E15C15A2"/>
    <w:lvl w:ilvl="0" w:tplc="04050019">
      <w:start w:val="1"/>
      <w:numFmt w:val="lowerLetter"/>
      <w:lvlText w:val="%1."/>
      <w:lvlJc w:val="left"/>
      <w:pPr>
        <w:ind w:left="1944" w:hanging="360"/>
      </w:pPr>
    </w:lvl>
    <w:lvl w:ilvl="1" w:tplc="FFFFFFFF" w:tentative="1">
      <w:start w:val="1"/>
      <w:numFmt w:val="lowerLetter"/>
      <w:lvlText w:val="%2."/>
      <w:lvlJc w:val="left"/>
      <w:pPr>
        <w:ind w:left="2664" w:hanging="360"/>
      </w:pPr>
    </w:lvl>
    <w:lvl w:ilvl="2" w:tplc="FFFFFFFF" w:tentative="1">
      <w:start w:val="1"/>
      <w:numFmt w:val="lowerRoman"/>
      <w:lvlText w:val="%3."/>
      <w:lvlJc w:val="right"/>
      <w:pPr>
        <w:ind w:left="3384" w:hanging="180"/>
      </w:pPr>
    </w:lvl>
    <w:lvl w:ilvl="3" w:tplc="FFFFFFFF" w:tentative="1">
      <w:start w:val="1"/>
      <w:numFmt w:val="decimal"/>
      <w:lvlText w:val="%4."/>
      <w:lvlJc w:val="left"/>
      <w:pPr>
        <w:ind w:left="4104" w:hanging="360"/>
      </w:pPr>
    </w:lvl>
    <w:lvl w:ilvl="4" w:tplc="FFFFFFFF" w:tentative="1">
      <w:start w:val="1"/>
      <w:numFmt w:val="lowerLetter"/>
      <w:lvlText w:val="%5."/>
      <w:lvlJc w:val="left"/>
      <w:pPr>
        <w:ind w:left="4824" w:hanging="360"/>
      </w:pPr>
    </w:lvl>
    <w:lvl w:ilvl="5" w:tplc="FFFFFFFF" w:tentative="1">
      <w:start w:val="1"/>
      <w:numFmt w:val="lowerRoman"/>
      <w:lvlText w:val="%6."/>
      <w:lvlJc w:val="right"/>
      <w:pPr>
        <w:ind w:left="5544" w:hanging="180"/>
      </w:pPr>
    </w:lvl>
    <w:lvl w:ilvl="6" w:tplc="FFFFFFFF" w:tentative="1">
      <w:start w:val="1"/>
      <w:numFmt w:val="decimal"/>
      <w:lvlText w:val="%7."/>
      <w:lvlJc w:val="left"/>
      <w:pPr>
        <w:ind w:left="6264" w:hanging="360"/>
      </w:pPr>
    </w:lvl>
    <w:lvl w:ilvl="7" w:tplc="FFFFFFFF" w:tentative="1">
      <w:start w:val="1"/>
      <w:numFmt w:val="lowerLetter"/>
      <w:lvlText w:val="%8."/>
      <w:lvlJc w:val="left"/>
      <w:pPr>
        <w:ind w:left="6984" w:hanging="360"/>
      </w:pPr>
    </w:lvl>
    <w:lvl w:ilvl="8" w:tplc="FFFFFFFF" w:tentative="1">
      <w:start w:val="1"/>
      <w:numFmt w:val="lowerRoman"/>
      <w:lvlText w:val="%9."/>
      <w:lvlJc w:val="right"/>
      <w:pPr>
        <w:ind w:left="7704" w:hanging="180"/>
      </w:pPr>
    </w:lvl>
  </w:abstractNum>
  <w:abstractNum w:abstractNumId="35" w15:restartNumberingAfterBreak="0">
    <w:nsid w:val="280F066A"/>
    <w:multiLevelType w:val="hybridMultilevel"/>
    <w:tmpl w:val="7078311E"/>
    <w:lvl w:ilvl="0" w:tplc="97F4F918">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6" w15:restartNumberingAfterBreak="0">
    <w:nsid w:val="289A5EA2"/>
    <w:multiLevelType w:val="multilevel"/>
    <w:tmpl w:val="E8BAE50A"/>
    <w:numStyleLink w:val="VariantaA-odrky"/>
  </w:abstractNum>
  <w:abstractNum w:abstractNumId="37" w15:restartNumberingAfterBreak="0">
    <w:nsid w:val="2A540F87"/>
    <w:multiLevelType w:val="multilevel"/>
    <w:tmpl w:val="D4E85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E8B409C"/>
    <w:multiLevelType w:val="hybridMultilevel"/>
    <w:tmpl w:val="C024AA5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9" w15:restartNumberingAfterBreak="0">
    <w:nsid w:val="328B2F69"/>
    <w:multiLevelType w:val="multilevel"/>
    <w:tmpl w:val="CF22CF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3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2A21DE5"/>
    <w:multiLevelType w:val="hybridMultilevel"/>
    <w:tmpl w:val="FE56C76C"/>
    <w:lvl w:ilvl="0" w:tplc="54407052">
      <w:numFmt w:val="bullet"/>
      <w:lvlText w:val="•"/>
      <w:lvlJc w:val="left"/>
      <w:pPr>
        <w:ind w:left="1065" w:hanging="705"/>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1" w15:restartNumberingAfterBreak="0">
    <w:nsid w:val="341F4562"/>
    <w:multiLevelType w:val="hybridMultilevel"/>
    <w:tmpl w:val="F4503DE4"/>
    <w:lvl w:ilvl="0" w:tplc="DB5C1A9A">
      <w:start w:val="10"/>
      <w:numFmt w:val="bullet"/>
      <w:lvlText w:val="-"/>
      <w:lvlJc w:val="left"/>
      <w:pPr>
        <w:ind w:left="720" w:hanging="360"/>
      </w:pPr>
      <w:rPr>
        <w:rFonts w:ascii="Arial" w:eastAsia="MS Mincho"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2" w15:restartNumberingAfterBreak="0">
    <w:nsid w:val="342116E2"/>
    <w:multiLevelType w:val="hybridMultilevel"/>
    <w:tmpl w:val="7A489300"/>
    <w:lvl w:ilvl="0" w:tplc="54407052">
      <w:numFmt w:val="bullet"/>
      <w:lvlText w:val="•"/>
      <w:lvlJc w:val="left"/>
      <w:pPr>
        <w:ind w:left="1065" w:hanging="705"/>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3" w15:restartNumberingAfterBreak="0">
    <w:nsid w:val="363F4DE9"/>
    <w:multiLevelType w:val="multilevel"/>
    <w:tmpl w:val="31FCD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A34289E"/>
    <w:multiLevelType w:val="hybridMultilevel"/>
    <w:tmpl w:val="BA70FD00"/>
    <w:lvl w:ilvl="0" w:tplc="ABF2CCF2">
      <w:start w:val="12"/>
      <w:numFmt w:val="bullet"/>
      <w:lvlText w:val="-"/>
      <w:lvlJc w:val="left"/>
      <w:pPr>
        <w:ind w:left="720" w:hanging="360"/>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5" w15:restartNumberingAfterBreak="0">
    <w:nsid w:val="3CB124B0"/>
    <w:multiLevelType w:val="hybridMultilevel"/>
    <w:tmpl w:val="5D26CD10"/>
    <w:lvl w:ilvl="0" w:tplc="0405000F">
      <w:start w:val="1"/>
      <w:numFmt w:val="decimal"/>
      <w:lvlText w:val="%1."/>
      <w:lvlJc w:val="left"/>
      <w:pPr>
        <w:ind w:left="360" w:hanging="360"/>
      </w:p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6" w15:restartNumberingAfterBreak="0">
    <w:nsid w:val="3E080A6C"/>
    <w:multiLevelType w:val="hybridMultilevel"/>
    <w:tmpl w:val="227EB6B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7" w15:restartNumberingAfterBreak="0">
    <w:nsid w:val="40C22227"/>
    <w:multiLevelType w:val="hybridMultilevel"/>
    <w:tmpl w:val="E0D87E4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8" w15:restartNumberingAfterBreak="0">
    <w:nsid w:val="46B1408C"/>
    <w:multiLevelType w:val="hybridMultilevel"/>
    <w:tmpl w:val="849A7BC0"/>
    <w:lvl w:ilvl="0" w:tplc="0405000F">
      <w:start w:val="1"/>
      <w:numFmt w:val="decimal"/>
      <w:lvlText w:val="%1."/>
      <w:lvlJc w:val="left"/>
      <w:pPr>
        <w:ind w:left="360" w:hanging="360"/>
      </w:p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9" w15:restartNumberingAfterBreak="0">
    <w:nsid w:val="46FE52B1"/>
    <w:multiLevelType w:val="hybridMultilevel"/>
    <w:tmpl w:val="DE16A93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0" w15:restartNumberingAfterBreak="0">
    <w:nsid w:val="48565806"/>
    <w:multiLevelType w:val="hybridMultilevel"/>
    <w:tmpl w:val="49BC3DF2"/>
    <w:lvl w:ilvl="0" w:tplc="644E8BC8">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1" w15:restartNumberingAfterBreak="0">
    <w:nsid w:val="48727225"/>
    <w:multiLevelType w:val="hybridMultilevel"/>
    <w:tmpl w:val="AE9069DA"/>
    <w:lvl w:ilvl="0" w:tplc="986E292A">
      <w:numFmt w:val="bullet"/>
      <w:lvlText w:val="•"/>
      <w:lvlJc w:val="left"/>
      <w:pPr>
        <w:ind w:left="1065" w:hanging="705"/>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2" w15:restartNumberingAfterBreak="0">
    <w:nsid w:val="492303CE"/>
    <w:multiLevelType w:val="hybridMultilevel"/>
    <w:tmpl w:val="51C2ECB0"/>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3" w15:restartNumberingAfterBreak="0">
    <w:nsid w:val="4B72265A"/>
    <w:multiLevelType w:val="hybridMultilevel"/>
    <w:tmpl w:val="F1E2340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4" w15:restartNumberingAfterBreak="0">
    <w:nsid w:val="4BF3731A"/>
    <w:multiLevelType w:val="hybridMultilevel"/>
    <w:tmpl w:val="D6286EF0"/>
    <w:lvl w:ilvl="0" w:tplc="AAA033DE">
      <w:start w:val="1"/>
      <w:numFmt w:val="decimal"/>
      <w:lvlText w:val="%1."/>
      <w:lvlJc w:val="left"/>
      <w:pPr>
        <w:ind w:left="862" w:hanging="360"/>
      </w:pPr>
      <w:rPr>
        <w:rFonts w:hint="default"/>
      </w:rPr>
    </w:lvl>
    <w:lvl w:ilvl="1" w:tplc="04050001">
      <w:start w:val="1"/>
      <w:numFmt w:val="bullet"/>
      <w:lvlText w:val=""/>
      <w:lvlJc w:val="left"/>
      <w:pPr>
        <w:ind w:left="1582" w:hanging="360"/>
      </w:pPr>
      <w:rPr>
        <w:rFonts w:ascii="Symbol" w:hAnsi="Symbol" w:hint="default"/>
      </w:rPr>
    </w:lvl>
    <w:lvl w:ilvl="2" w:tplc="0405001B" w:tentative="1">
      <w:start w:val="1"/>
      <w:numFmt w:val="lowerRoman"/>
      <w:lvlText w:val="%3."/>
      <w:lvlJc w:val="right"/>
      <w:pPr>
        <w:ind w:left="2302" w:hanging="180"/>
      </w:pPr>
    </w:lvl>
    <w:lvl w:ilvl="3" w:tplc="0405000F" w:tentative="1">
      <w:start w:val="1"/>
      <w:numFmt w:val="decimal"/>
      <w:lvlText w:val="%4."/>
      <w:lvlJc w:val="left"/>
      <w:pPr>
        <w:ind w:left="3022" w:hanging="360"/>
      </w:pPr>
    </w:lvl>
    <w:lvl w:ilvl="4" w:tplc="04050019" w:tentative="1">
      <w:start w:val="1"/>
      <w:numFmt w:val="lowerLetter"/>
      <w:lvlText w:val="%5."/>
      <w:lvlJc w:val="left"/>
      <w:pPr>
        <w:ind w:left="3742" w:hanging="360"/>
      </w:pPr>
    </w:lvl>
    <w:lvl w:ilvl="5" w:tplc="0405001B" w:tentative="1">
      <w:start w:val="1"/>
      <w:numFmt w:val="lowerRoman"/>
      <w:lvlText w:val="%6."/>
      <w:lvlJc w:val="right"/>
      <w:pPr>
        <w:ind w:left="4462" w:hanging="180"/>
      </w:pPr>
    </w:lvl>
    <w:lvl w:ilvl="6" w:tplc="0405000F" w:tentative="1">
      <w:start w:val="1"/>
      <w:numFmt w:val="decimal"/>
      <w:lvlText w:val="%7."/>
      <w:lvlJc w:val="left"/>
      <w:pPr>
        <w:ind w:left="5182" w:hanging="360"/>
      </w:pPr>
    </w:lvl>
    <w:lvl w:ilvl="7" w:tplc="04050019" w:tentative="1">
      <w:start w:val="1"/>
      <w:numFmt w:val="lowerLetter"/>
      <w:lvlText w:val="%8."/>
      <w:lvlJc w:val="left"/>
      <w:pPr>
        <w:ind w:left="5902" w:hanging="360"/>
      </w:pPr>
    </w:lvl>
    <w:lvl w:ilvl="8" w:tplc="0405001B" w:tentative="1">
      <w:start w:val="1"/>
      <w:numFmt w:val="lowerRoman"/>
      <w:lvlText w:val="%9."/>
      <w:lvlJc w:val="right"/>
      <w:pPr>
        <w:ind w:left="6622" w:hanging="180"/>
      </w:pPr>
    </w:lvl>
  </w:abstractNum>
  <w:abstractNum w:abstractNumId="55" w15:restartNumberingAfterBreak="0">
    <w:nsid w:val="4C326BF0"/>
    <w:multiLevelType w:val="hybridMultilevel"/>
    <w:tmpl w:val="26364B56"/>
    <w:lvl w:ilvl="0" w:tplc="986E292A">
      <w:numFmt w:val="bullet"/>
      <w:lvlText w:val="•"/>
      <w:lvlJc w:val="left"/>
      <w:pPr>
        <w:ind w:left="1065" w:hanging="705"/>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6" w15:restartNumberingAfterBreak="0">
    <w:nsid w:val="4C57624A"/>
    <w:multiLevelType w:val="hybridMultilevel"/>
    <w:tmpl w:val="D6200DCC"/>
    <w:lvl w:ilvl="0" w:tplc="54407052">
      <w:numFmt w:val="bullet"/>
      <w:lvlText w:val="•"/>
      <w:lvlJc w:val="left"/>
      <w:pPr>
        <w:ind w:left="1065" w:hanging="705"/>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7" w15:restartNumberingAfterBreak="0">
    <w:nsid w:val="4C6A49F1"/>
    <w:multiLevelType w:val="hybridMultilevel"/>
    <w:tmpl w:val="75A83294"/>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8" w15:restartNumberingAfterBreak="0">
    <w:nsid w:val="4F89775E"/>
    <w:multiLevelType w:val="multilevel"/>
    <w:tmpl w:val="0D8ABE32"/>
    <w:styleLink w:val="VariantaB-sla"/>
    <w:lvl w:ilvl="0">
      <w:start w:val="1"/>
      <w:numFmt w:val="decimal"/>
      <w:pStyle w:val="slovanseznamB"/>
      <w:lvlText w:val="%1)"/>
      <w:lvlJc w:val="left"/>
      <w:pPr>
        <w:ind w:left="360" w:hanging="360"/>
      </w:pPr>
      <w:rPr>
        <w:rFonts w:hint="default"/>
      </w:rPr>
    </w:lvl>
    <w:lvl w:ilvl="1">
      <w:start w:val="1"/>
      <w:numFmt w:val="lowerLetter"/>
      <w:pStyle w:val="slovanseznamB2"/>
      <w:lvlText w:val="%2)"/>
      <w:lvlJc w:val="left"/>
      <w:pPr>
        <w:ind w:left="720" w:hanging="360"/>
      </w:pPr>
      <w:rPr>
        <w:rFonts w:hint="default"/>
      </w:rPr>
    </w:lvl>
    <w:lvl w:ilvl="2">
      <w:start w:val="1"/>
      <w:numFmt w:val="lowerRoman"/>
      <w:pStyle w:val="slovanseznamB3"/>
      <w:lvlText w:val="%3)"/>
      <w:lvlJc w:val="left"/>
      <w:pPr>
        <w:ind w:left="1080" w:hanging="360"/>
      </w:pPr>
      <w:rPr>
        <w:rFonts w:hint="default"/>
      </w:rPr>
    </w:lvl>
    <w:lvl w:ilvl="3">
      <w:start w:val="1"/>
      <w:numFmt w:val="decimal"/>
      <w:pStyle w:val="slovanseznamB4"/>
      <w:lvlText w:val="(%4)"/>
      <w:lvlJc w:val="left"/>
      <w:pPr>
        <w:ind w:left="1440" w:hanging="360"/>
      </w:pPr>
      <w:rPr>
        <w:rFonts w:hint="default"/>
      </w:rPr>
    </w:lvl>
    <w:lvl w:ilvl="4">
      <w:start w:val="1"/>
      <w:numFmt w:val="lowerLetter"/>
      <w:pStyle w:val="slovanseznamB5"/>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9" w15:restartNumberingAfterBreak="0">
    <w:nsid w:val="4FE841B8"/>
    <w:multiLevelType w:val="hybridMultilevel"/>
    <w:tmpl w:val="6D7C95C6"/>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60" w15:restartNumberingAfterBreak="0">
    <w:nsid w:val="50C2629E"/>
    <w:multiLevelType w:val="hybridMultilevel"/>
    <w:tmpl w:val="12607318"/>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1" w15:restartNumberingAfterBreak="0">
    <w:nsid w:val="53466930"/>
    <w:multiLevelType w:val="hybridMultilevel"/>
    <w:tmpl w:val="0BA4DD82"/>
    <w:lvl w:ilvl="0" w:tplc="694E3E1C">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2" w15:restartNumberingAfterBreak="0">
    <w:nsid w:val="534E0BE4"/>
    <w:multiLevelType w:val="hybridMultilevel"/>
    <w:tmpl w:val="FB0CC60C"/>
    <w:lvl w:ilvl="0" w:tplc="3F5C2FDA">
      <w:start w:val="1"/>
      <w:numFmt w:val="lowerLetter"/>
      <w:lvlText w:val="%1)"/>
      <w:lvlJc w:val="left"/>
      <w:pPr>
        <w:ind w:left="720" w:hanging="360"/>
      </w:pPr>
      <w:rPr>
        <w:rFonts w:ascii="Times New Roman" w:hAnsi="Times New Roman" w:cs="Times New Roman"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3" w15:restartNumberingAfterBreak="0">
    <w:nsid w:val="53F06A5D"/>
    <w:multiLevelType w:val="hybridMultilevel"/>
    <w:tmpl w:val="A220492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4" w15:restartNumberingAfterBreak="0">
    <w:nsid w:val="53FE6E72"/>
    <w:multiLevelType w:val="hybridMultilevel"/>
    <w:tmpl w:val="C7522BD2"/>
    <w:lvl w:ilvl="0" w:tplc="DB5C1A9A">
      <w:start w:val="10"/>
      <w:numFmt w:val="bullet"/>
      <w:lvlText w:val="-"/>
      <w:lvlJc w:val="left"/>
      <w:pPr>
        <w:ind w:left="1506" w:hanging="360"/>
      </w:pPr>
      <w:rPr>
        <w:rFonts w:ascii="Arial" w:eastAsia="MS Mincho" w:hAnsi="Arial" w:cs="Arial" w:hint="default"/>
      </w:rPr>
    </w:lvl>
    <w:lvl w:ilvl="1" w:tplc="04050003" w:tentative="1">
      <w:start w:val="1"/>
      <w:numFmt w:val="bullet"/>
      <w:lvlText w:val="o"/>
      <w:lvlJc w:val="left"/>
      <w:pPr>
        <w:ind w:left="2226" w:hanging="360"/>
      </w:pPr>
      <w:rPr>
        <w:rFonts w:ascii="Courier New" w:hAnsi="Courier New" w:cs="Courier New" w:hint="default"/>
      </w:rPr>
    </w:lvl>
    <w:lvl w:ilvl="2" w:tplc="04050005" w:tentative="1">
      <w:start w:val="1"/>
      <w:numFmt w:val="bullet"/>
      <w:lvlText w:val=""/>
      <w:lvlJc w:val="left"/>
      <w:pPr>
        <w:ind w:left="2946" w:hanging="360"/>
      </w:pPr>
      <w:rPr>
        <w:rFonts w:ascii="Wingdings" w:hAnsi="Wingdings" w:hint="default"/>
      </w:rPr>
    </w:lvl>
    <w:lvl w:ilvl="3" w:tplc="04050001" w:tentative="1">
      <w:start w:val="1"/>
      <w:numFmt w:val="bullet"/>
      <w:lvlText w:val=""/>
      <w:lvlJc w:val="left"/>
      <w:pPr>
        <w:ind w:left="3666" w:hanging="360"/>
      </w:pPr>
      <w:rPr>
        <w:rFonts w:ascii="Symbol" w:hAnsi="Symbol" w:hint="default"/>
      </w:rPr>
    </w:lvl>
    <w:lvl w:ilvl="4" w:tplc="04050003" w:tentative="1">
      <w:start w:val="1"/>
      <w:numFmt w:val="bullet"/>
      <w:lvlText w:val="o"/>
      <w:lvlJc w:val="left"/>
      <w:pPr>
        <w:ind w:left="4386" w:hanging="360"/>
      </w:pPr>
      <w:rPr>
        <w:rFonts w:ascii="Courier New" w:hAnsi="Courier New" w:cs="Courier New" w:hint="default"/>
      </w:rPr>
    </w:lvl>
    <w:lvl w:ilvl="5" w:tplc="04050005" w:tentative="1">
      <w:start w:val="1"/>
      <w:numFmt w:val="bullet"/>
      <w:lvlText w:val=""/>
      <w:lvlJc w:val="left"/>
      <w:pPr>
        <w:ind w:left="5106" w:hanging="360"/>
      </w:pPr>
      <w:rPr>
        <w:rFonts w:ascii="Wingdings" w:hAnsi="Wingdings" w:hint="default"/>
      </w:rPr>
    </w:lvl>
    <w:lvl w:ilvl="6" w:tplc="04050001" w:tentative="1">
      <w:start w:val="1"/>
      <w:numFmt w:val="bullet"/>
      <w:lvlText w:val=""/>
      <w:lvlJc w:val="left"/>
      <w:pPr>
        <w:ind w:left="5826" w:hanging="360"/>
      </w:pPr>
      <w:rPr>
        <w:rFonts w:ascii="Symbol" w:hAnsi="Symbol" w:hint="default"/>
      </w:rPr>
    </w:lvl>
    <w:lvl w:ilvl="7" w:tplc="04050003" w:tentative="1">
      <w:start w:val="1"/>
      <w:numFmt w:val="bullet"/>
      <w:lvlText w:val="o"/>
      <w:lvlJc w:val="left"/>
      <w:pPr>
        <w:ind w:left="6546" w:hanging="360"/>
      </w:pPr>
      <w:rPr>
        <w:rFonts w:ascii="Courier New" w:hAnsi="Courier New" w:cs="Courier New" w:hint="default"/>
      </w:rPr>
    </w:lvl>
    <w:lvl w:ilvl="8" w:tplc="04050005" w:tentative="1">
      <w:start w:val="1"/>
      <w:numFmt w:val="bullet"/>
      <w:lvlText w:val=""/>
      <w:lvlJc w:val="left"/>
      <w:pPr>
        <w:ind w:left="7266" w:hanging="360"/>
      </w:pPr>
      <w:rPr>
        <w:rFonts w:ascii="Wingdings" w:hAnsi="Wingdings" w:hint="default"/>
      </w:rPr>
    </w:lvl>
  </w:abstractNum>
  <w:abstractNum w:abstractNumId="65" w15:restartNumberingAfterBreak="0">
    <w:nsid w:val="546324B0"/>
    <w:multiLevelType w:val="hybridMultilevel"/>
    <w:tmpl w:val="60CE201A"/>
    <w:lvl w:ilvl="0" w:tplc="54407052">
      <w:numFmt w:val="bullet"/>
      <w:lvlText w:val="•"/>
      <w:lvlJc w:val="left"/>
      <w:pPr>
        <w:ind w:left="1065" w:hanging="705"/>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6" w15:restartNumberingAfterBreak="0">
    <w:nsid w:val="54797605"/>
    <w:multiLevelType w:val="hybridMultilevel"/>
    <w:tmpl w:val="F258AEF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7" w15:restartNumberingAfterBreak="0">
    <w:nsid w:val="56E55FA9"/>
    <w:multiLevelType w:val="hybridMultilevel"/>
    <w:tmpl w:val="6F62711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8" w15:restartNumberingAfterBreak="0">
    <w:nsid w:val="573129C8"/>
    <w:multiLevelType w:val="hybridMultilevel"/>
    <w:tmpl w:val="43B26B4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9" w15:restartNumberingAfterBreak="0">
    <w:nsid w:val="58311814"/>
    <w:multiLevelType w:val="hybridMultilevel"/>
    <w:tmpl w:val="B49678B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0" w15:restartNumberingAfterBreak="0">
    <w:nsid w:val="58A321E4"/>
    <w:multiLevelType w:val="multilevel"/>
    <w:tmpl w:val="E8BAE50A"/>
    <w:styleLink w:val="VariantaA-odrky"/>
    <w:lvl w:ilvl="0">
      <w:start w:val="1"/>
      <w:numFmt w:val="bullet"/>
      <w:pStyle w:val="Seznamsodrkami"/>
      <w:lvlText w:val=""/>
      <w:lvlJc w:val="left"/>
      <w:pPr>
        <w:ind w:left="357" w:hanging="357"/>
      </w:pPr>
      <w:rPr>
        <w:rFonts w:ascii="Wingdings" w:hAnsi="Wingdings" w:hint="default"/>
        <w:sz w:val="16"/>
      </w:rPr>
    </w:lvl>
    <w:lvl w:ilvl="1">
      <w:start w:val="1"/>
      <w:numFmt w:val="bullet"/>
      <w:pStyle w:val="Seznamsodrkami2"/>
      <w:lvlText w:val=""/>
      <w:lvlJc w:val="left"/>
      <w:pPr>
        <w:ind w:left="714" w:hanging="357"/>
      </w:pPr>
      <w:rPr>
        <w:rFonts w:ascii="Wingdings" w:hAnsi="Wingdings" w:hint="default"/>
        <w:sz w:val="14"/>
      </w:rPr>
    </w:lvl>
    <w:lvl w:ilvl="2">
      <w:start w:val="1"/>
      <w:numFmt w:val="bullet"/>
      <w:pStyle w:val="Seznamsodrkami3"/>
      <w:lvlText w:val=""/>
      <w:lvlJc w:val="left"/>
      <w:pPr>
        <w:ind w:left="1071" w:hanging="357"/>
      </w:pPr>
      <w:rPr>
        <w:rFonts w:ascii="Wingdings" w:hAnsi="Wingdings" w:hint="default"/>
        <w:sz w:val="10"/>
      </w:rPr>
    </w:lvl>
    <w:lvl w:ilvl="3">
      <w:start w:val="1"/>
      <w:numFmt w:val="bullet"/>
      <w:pStyle w:val="Seznamsodrkami4"/>
      <w:lvlText w:val=""/>
      <w:lvlJc w:val="left"/>
      <w:pPr>
        <w:ind w:left="1428" w:hanging="357"/>
      </w:pPr>
      <w:rPr>
        <w:rFonts w:ascii="Wingdings" w:hAnsi="Wingdings" w:hint="default"/>
        <w:sz w:val="10"/>
      </w:rPr>
    </w:lvl>
    <w:lvl w:ilvl="4">
      <w:start w:val="1"/>
      <w:numFmt w:val="bullet"/>
      <w:pStyle w:val="Seznamsodrkami5"/>
      <w:lvlText w:val=""/>
      <w:lvlJc w:val="left"/>
      <w:pPr>
        <w:ind w:left="1785" w:hanging="357"/>
      </w:pPr>
      <w:rPr>
        <w:rFonts w:ascii="Wingdings" w:hAnsi="Wingdings" w:hint="default"/>
        <w:sz w:val="10"/>
      </w:rPr>
    </w:lvl>
    <w:lvl w:ilvl="5">
      <w:start w:val="1"/>
      <w:numFmt w:val="bullet"/>
      <w:lvlText w:val=""/>
      <w:lvlJc w:val="left"/>
      <w:pPr>
        <w:ind w:left="2142" w:hanging="357"/>
      </w:pPr>
      <w:rPr>
        <w:rFonts w:ascii="Wingdings" w:hAnsi="Wingdings" w:hint="default"/>
        <w:sz w:val="10"/>
      </w:rPr>
    </w:lvl>
    <w:lvl w:ilvl="6">
      <w:start w:val="1"/>
      <w:numFmt w:val="bullet"/>
      <w:lvlText w:val=""/>
      <w:lvlJc w:val="left"/>
      <w:pPr>
        <w:ind w:left="2499" w:hanging="357"/>
      </w:pPr>
      <w:rPr>
        <w:rFonts w:ascii="Wingdings" w:hAnsi="Wingdings" w:hint="default"/>
        <w:sz w:val="10"/>
      </w:rPr>
    </w:lvl>
    <w:lvl w:ilvl="7">
      <w:start w:val="1"/>
      <w:numFmt w:val="bullet"/>
      <w:lvlText w:val=""/>
      <w:lvlJc w:val="left"/>
      <w:pPr>
        <w:ind w:left="2856" w:hanging="357"/>
      </w:pPr>
      <w:rPr>
        <w:rFonts w:ascii="Wingdings" w:hAnsi="Wingdings" w:hint="default"/>
        <w:sz w:val="10"/>
      </w:rPr>
    </w:lvl>
    <w:lvl w:ilvl="8">
      <w:start w:val="1"/>
      <w:numFmt w:val="bullet"/>
      <w:lvlText w:val=""/>
      <w:lvlJc w:val="left"/>
      <w:pPr>
        <w:ind w:left="3213" w:hanging="357"/>
      </w:pPr>
      <w:rPr>
        <w:rFonts w:ascii="Wingdings" w:hAnsi="Wingdings" w:hint="default"/>
        <w:color w:val="000000" w:themeColor="text1"/>
        <w:sz w:val="10"/>
      </w:rPr>
    </w:lvl>
  </w:abstractNum>
  <w:abstractNum w:abstractNumId="71" w15:restartNumberingAfterBreak="0">
    <w:nsid w:val="59820987"/>
    <w:multiLevelType w:val="hybridMultilevel"/>
    <w:tmpl w:val="808C03FE"/>
    <w:lvl w:ilvl="0" w:tplc="986E292A">
      <w:numFmt w:val="bullet"/>
      <w:lvlText w:val="•"/>
      <w:lvlJc w:val="left"/>
      <w:pPr>
        <w:ind w:left="1065" w:hanging="705"/>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2" w15:restartNumberingAfterBreak="0">
    <w:nsid w:val="5A623074"/>
    <w:multiLevelType w:val="multilevel"/>
    <w:tmpl w:val="FC1C7E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5A844532"/>
    <w:multiLevelType w:val="hybridMultilevel"/>
    <w:tmpl w:val="95A43A9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4" w15:restartNumberingAfterBreak="0">
    <w:nsid w:val="5A983141"/>
    <w:multiLevelType w:val="hybridMultilevel"/>
    <w:tmpl w:val="897016A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5" w15:restartNumberingAfterBreak="0">
    <w:nsid w:val="5AE8373A"/>
    <w:multiLevelType w:val="hybridMultilevel"/>
    <w:tmpl w:val="F49A821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6" w15:restartNumberingAfterBreak="0">
    <w:nsid w:val="5AF35F43"/>
    <w:multiLevelType w:val="multilevel"/>
    <w:tmpl w:val="0D8ABE32"/>
    <w:numStyleLink w:val="VariantaB-sla"/>
  </w:abstractNum>
  <w:abstractNum w:abstractNumId="77" w15:restartNumberingAfterBreak="0">
    <w:nsid w:val="5C9B6F58"/>
    <w:multiLevelType w:val="hybridMultilevel"/>
    <w:tmpl w:val="FEF0E7BE"/>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8" w15:restartNumberingAfterBreak="0">
    <w:nsid w:val="648D5100"/>
    <w:multiLevelType w:val="hybridMultilevel"/>
    <w:tmpl w:val="87568914"/>
    <w:lvl w:ilvl="0" w:tplc="ABF2CCF2">
      <w:start w:val="12"/>
      <w:numFmt w:val="bullet"/>
      <w:lvlText w:val="-"/>
      <w:lvlJc w:val="left"/>
      <w:pPr>
        <w:ind w:left="720" w:hanging="360"/>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9" w15:restartNumberingAfterBreak="0">
    <w:nsid w:val="64A61033"/>
    <w:multiLevelType w:val="hybridMultilevel"/>
    <w:tmpl w:val="54CC9004"/>
    <w:lvl w:ilvl="0" w:tplc="DB5C1A9A">
      <w:start w:val="10"/>
      <w:numFmt w:val="bullet"/>
      <w:lvlText w:val="-"/>
      <w:lvlJc w:val="left"/>
      <w:pPr>
        <w:ind w:left="720" w:hanging="360"/>
      </w:pPr>
      <w:rPr>
        <w:rFonts w:ascii="Arial" w:eastAsia="MS Mincho"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0" w15:restartNumberingAfterBreak="0">
    <w:nsid w:val="66772187"/>
    <w:multiLevelType w:val="hybridMultilevel"/>
    <w:tmpl w:val="C9B266FA"/>
    <w:lvl w:ilvl="0" w:tplc="54407052">
      <w:numFmt w:val="bullet"/>
      <w:lvlText w:val="•"/>
      <w:lvlJc w:val="left"/>
      <w:pPr>
        <w:ind w:left="1065" w:hanging="705"/>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1" w15:restartNumberingAfterBreak="0">
    <w:nsid w:val="68961EDA"/>
    <w:multiLevelType w:val="hybridMultilevel"/>
    <w:tmpl w:val="ABFA422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2" w15:restartNumberingAfterBreak="0">
    <w:nsid w:val="69343886"/>
    <w:multiLevelType w:val="hybridMultilevel"/>
    <w:tmpl w:val="6528191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3" w15:restartNumberingAfterBreak="0">
    <w:nsid w:val="6A616829"/>
    <w:multiLevelType w:val="hybridMultilevel"/>
    <w:tmpl w:val="0ACEE1A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4" w15:restartNumberingAfterBreak="0">
    <w:nsid w:val="6CEA2AB3"/>
    <w:multiLevelType w:val="multilevel"/>
    <w:tmpl w:val="9AFA0D0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5" w15:restartNumberingAfterBreak="0">
    <w:nsid w:val="6D9F2DFC"/>
    <w:multiLevelType w:val="hybridMultilevel"/>
    <w:tmpl w:val="96CECFFC"/>
    <w:lvl w:ilvl="0" w:tplc="986E292A">
      <w:numFmt w:val="bullet"/>
      <w:lvlText w:val="•"/>
      <w:lvlJc w:val="left"/>
      <w:pPr>
        <w:ind w:left="1065" w:hanging="705"/>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6" w15:restartNumberingAfterBreak="0">
    <w:nsid w:val="6DD5488E"/>
    <w:multiLevelType w:val="hybridMultilevel"/>
    <w:tmpl w:val="77AEB3EE"/>
    <w:lvl w:ilvl="0" w:tplc="ABF2CCF2">
      <w:start w:val="12"/>
      <w:numFmt w:val="bullet"/>
      <w:lvlText w:val="-"/>
      <w:lvlJc w:val="left"/>
      <w:pPr>
        <w:ind w:left="720" w:hanging="360"/>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7" w15:restartNumberingAfterBreak="0">
    <w:nsid w:val="6F782E92"/>
    <w:multiLevelType w:val="hybridMultilevel"/>
    <w:tmpl w:val="B27E0800"/>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88" w15:restartNumberingAfterBreak="0">
    <w:nsid w:val="6FBE21F0"/>
    <w:multiLevelType w:val="hybridMultilevel"/>
    <w:tmpl w:val="3E1871DA"/>
    <w:lvl w:ilvl="0" w:tplc="0405000F">
      <w:start w:val="1"/>
      <w:numFmt w:val="decimal"/>
      <w:lvlText w:val="%1."/>
      <w:lvlJc w:val="left"/>
      <w:pPr>
        <w:ind w:left="1146" w:hanging="360"/>
      </w:pPr>
    </w:lvl>
    <w:lvl w:ilvl="1" w:tplc="04050019" w:tentative="1">
      <w:start w:val="1"/>
      <w:numFmt w:val="lowerLetter"/>
      <w:lvlText w:val="%2."/>
      <w:lvlJc w:val="left"/>
      <w:pPr>
        <w:ind w:left="1866" w:hanging="360"/>
      </w:pPr>
    </w:lvl>
    <w:lvl w:ilvl="2" w:tplc="0405001B" w:tentative="1">
      <w:start w:val="1"/>
      <w:numFmt w:val="lowerRoman"/>
      <w:lvlText w:val="%3."/>
      <w:lvlJc w:val="right"/>
      <w:pPr>
        <w:ind w:left="2586" w:hanging="180"/>
      </w:pPr>
    </w:lvl>
    <w:lvl w:ilvl="3" w:tplc="0405000F" w:tentative="1">
      <w:start w:val="1"/>
      <w:numFmt w:val="decimal"/>
      <w:lvlText w:val="%4."/>
      <w:lvlJc w:val="left"/>
      <w:pPr>
        <w:ind w:left="3306" w:hanging="360"/>
      </w:pPr>
    </w:lvl>
    <w:lvl w:ilvl="4" w:tplc="04050019" w:tentative="1">
      <w:start w:val="1"/>
      <w:numFmt w:val="lowerLetter"/>
      <w:lvlText w:val="%5."/>
      <w:lvlJc w:val="left"/>
      <w:pPr>
        <w:ind w:left="4026" w:hanging="360"/>
      </w:pPr>
    </w:lvl>
    <w:lvl w:ilvl="5" w:tplc="0405001B" w:tentative="1">
      <w:start w:val="1"/>
      <w:numFmt w:val="lowerRoman"/>
      <w:lvlText w:val="%6."/>
      <w:lvlJc w:val="right"/>
      <w:pPr>
        <w:ind w:left="4746" w:hanging="180"/>
      </w:pPr>
    </w:lvl>
    <w:lvl w:ilvl="6" w:tplc="0405000F" w:tentative="1">
      <w:start w:val="1"/>
      <w:numFmt w:val="decimal"/>
      <w:lvlText w:val="%7."/>
      <w:lvlJc w:val="left"/>
      <w:pPr>
        <w:ind w:left="5466" w:hanging="360"/>
      </w:pPr>
    </w:lvl>
    <w:lvl w:ilvl="7" w:tplc="04050019" w:tentative="1">
      <w:start w:val="1"/>
      <w:numFmt w:val="lowerLetter"/>
      <w:lvlText w:val="%8."/>
      <w:lvlJc w:val="left"/>
      <w:pPr>
        <w:ind w:left="6186" w:hanging="360"/>
      </w:pPr>
    </w:lvl>
    <w:lvl w:ilvl="8" w:tplc="0405001B" w:tentative="1">
      <w:start w:val="1"/>
      <w:numFmt w:val="lowerRoman"/>
      <w:lvlText w:val="%9."/>
      <w:lvlJc w:val="right"/>
      <w:pPr>
        <w:ind w:left="6906" w:hanging="180"/>
      </w:pPr>
    </w:lvl>
  </w:abstractNum>
  <w:abstractNum w:abstractNumId="89" w15:restartNumberingAfterBreak="0">
    <w:nsid w:val="73043418"/>
    <w:multiLevelType w:val="hybridMultilevel"/>
    <w:tmpl w:val="9608555E"/>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90" w15:restartNumberingAfterBreak="0">
    <w:nsid w:val="7589646B"/>
    <w:multiLevelType w:val="hybridMultilevel"/>
    <w:tmpl w:val="5A98D9B2"/>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1" w15:restartNumberingAfterBreak="0">
    <w:nsid w:val="767B2636"/>
    <w:multiLevelType w:val="multilevel"/>
    <w:tmpl w:val="3A6458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77BE7B30"/>
    <w:multiLevelType w:val="multilevel"/>
    <w:tmpl w:val="6C709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846647C"/>
    <w:multiLevelType w:val="hybridMultilevel"/>
    <w:tmpl w:val="68CA704A"/>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4" w15:restartNumberingAfterBreak="0">
    <w:nsid w:val="7A8C2901"/>
    <w:multiLevelType w:val="hybridMultilevel"/>
    <w:tmpl w:val="9F506154"/>
    <w:lvl w:ilvl="0" w:tplc="644E8BC8">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5" w15:restartNumberingAfterBreak="0">
    <w:nsid w:val="7F1358EE"/>
    <w:multiLevelType w:val="hybridMultilevel"/>
    <w:tmpl w:val="BA1E812A"/>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96" w15:restartNumberingAfterBreak="0">
    <w:nsid w:val="7F8C6227"/>
    <w:multiLevelType w:val="hybridMultilevel"/>
    <w:tmpl w:val="9EF0DD38"/>
    <w:lvl w:ilvl="0" w:tplc="97F4F918">
      <w:start w:val="1"/>
      <w:numFmt w:val="decimal"/>
      <w:lvlText w:val="(%1)"/>
      <w:lvlJc w:val="left"/>
      <w:pPr>
        <w:ind w:left="644" w:hanging="360"/>
      </w:pPr>
    </w:lvl>
    <w:lvl w:ilvl="1" w:tplc="04050019" w:tentative="1">
      <w:start w:val="1"/>
      <w:numFmt w:val="lowerLetter"/>
      <w:lvlText w:val="%2."/>
      <w:lvlJc w:val="left"/>
      <w:pPr>
        <w:ind w:left="1364" w:hanging="360"/>
      </w:pPr>
    </w:lvl>
    <w:lvl w:ilvl="2" w:tplc="0405001B" w:tentative="1">
      <w:start w:val="1"/>
      <w:numFmt w:val="lowerRoman"/>
      <w:lvlText w:val="%3."/>
      <w:lvlJc w:val="right"/>
      <w:pPr>
        <w:ind w:left="2084" w:hanging="180"/>
      </w:pPr>
    </w:lvl>
    <w:lvl w:ilvl="3" w:tplc="0405000F" w:tentative="1">
      <w:start w:val="1"/>
      <w:numFmt w:val="decimal"/>
      <w:lvlText w:val="%4."/>
      <w:lvlJc w:val="left"/>
      <w:pPr>
        <w:ind w:left="2804" w:hanging="360"/>
      </w:pPr>
    </w:lvl>
    <w:lvl w:ilvl="4" w:tplc="04050019" w:tentative="1">
      <w:start w:val="1"/>
      <w:numFmt w:val="lowerLetter"/>
      <w:lvlText w:val="%5."/>
      <w:lvlJc w:val="left"/>
      <w:pPr>
        <w:ind w:left="3524" w:hanging="360"/>
      </w:pPr>
    </w:lvl>
    <w:lvl w:ilvl="5" w:tplc="0405001B" w:tentative="1">
      <w:start w:val="1"/>
      <w:numFmt w:val="lowerRoman"/>
      <w:lvlText w:val="%6."/>
      <w:lvlJc w:val="right"/>
      <w:pPr>
        <w:ind w:left="4244" w:hanging="180"/>
      </w:pPr>
    </w:lvl>
    <w:lvl w:ilvl="6" w:tplc="0405000F" w:tentative="1">
      <w:start w:val="1"/>
      <w:numFmt w:val="decimal"/>
      <w:lvlText w:val="%7."/>
      <w:lvlJc w:val="left"/>
      <w:pPr>
        <w:ind w:left="4964" w:hanging="360"/>
      </w:pPr>
    </w:lvl>
    <w:lvl w:ilvl="7" w:tplc="04050019" w:tentative="1">
      <w:start w:val="1"/>
      <w:numFmt w:val="lowerLetter"/>
      <w:lvlText w:val="%8."/>
      <w:lvlJc w:val="left"/>
      <w:pPr>
        <w:ind w:left="5684" w:hanging="360"/>
      </w:pPr>
    </w:lvl>
    <w:lvl w:ilvl="8" w:tplc="0405001B" w:tentative="1">
      <w:start w:val="1"/>
      <w:numFmt w:val="lowerRoman"/>
      <w:lvlText w:val="%9."/>
      <w:lvlJc w:val="right"/>
      <w:pPr>
        <w:ind w:left="6404" w:hanging="180"/>
      </w:pPr>
    </w:lvl>
  </w:abstractNum>
  <w:num w:numId="1">
    <w:abstractNumId w:val="19"/>
  </w:num>
  <w:num w:numId="2">
    <w:abstractNumId w:val="70"/>
  </w:num>
  <w:num w:numId="3">
    <w:abstractNumId w:val="58"/>
  </w:num>
  <w:num w:numId="4">
    <w:abstractNumId w:val="2"/>
  </w:num>
  <w:num w:numId="5">
    <w:abstractNumId w:val="76"/>
  </w:num>
  <w:num w:numId="6">
    <w:abstractNumId w:val="36"/>
  </w:num>
  <w:num w:numId="7">
    <w:abstractNumId w:val="21"/>
  </w:num>
  <w:num w:numId="8">
    <w:abstractNumId w:val="17"/>
  </w:num>
  <w:num w:numId="9">
    <w:abstractNumId w:val="18"/>
  </w:num>
  <w:num w:numId="10">
    <w:abstractNumId w:val="28"/>
  </w:num>
  <w:num w:numId="11">
    <w:abstractNumId w:val="25"/>
  </w:num>
  <w:num w:numId="12">
    <w:abstractNumId w:val="35"/>
  </w:num>
  <w:num w:numId="13">
    <w:abstractNumId w:val="11"/>
  </w:num>
  <w:num w:numId="14">
    <w:abstractNumId w:val="48"/>
  </w:num>
  <w:num w:numId="15">
    <w:abstractNumId w:val="64"/>
  </w:num>
  <w:num w:numId="16">
    <w:abstractNumId w:val="45"/>
  </w:num>
  <w:num w:numId="17">
    <w:abstractNumId w:val="88"/>
  </w:num>
  <w:num w:numId="18">
    <w:abstractNumId w:val="87"/>
  </w:num>
  <w:num w:numId="19">
    <w:abstractNumId w:val="34"/>
  </w:num>
  <w:num w:numId="20">
    <w:abstractNumId w:val="12"/>
  </w:num>
  <w:num w:numId="21">
    <w:abstractNumId w:val="92"/>
  </w:num>
  <w:num w:numId="22">
    <w:abstractNumId w:val="37"/>
  </w:num>
  <w:num w:numId="23">
    <w:abstractNumId w:val="39"/>
  </w:num>
  <w:num w:numId="24">
    <w:abstractNumId w:val="78"/>
  </w:num>
  <w:num w:numId="25">
    <w:abstractNumId w:val="14"/>
  </w:num>
  <w:num w:numId="26">
    <w:abstractNumId w:val="16"/>
  </w:num>
  <w:num w:numId="27">
    <w:abstractNumId w:val="84"/>
  </w:num>
  <w:num w:numId="28">
    <w:abstractNumId w:val="96"/>
  </w:num>
  <w:num w:numId="29">
    <w:abstractNumId w:val="37"/>
  </w:num>
  <w:num w:numId="30">
    <w:abstractNumId w:val="92"/>
  </w:num>
  <w:num w:numId="31">
    <w:abstractNumId w:val="91"/>
  </w:num>
  <w:num w:numId="32">
    <w:abstractNumId w:val="72"/>
  </w:num>
  <w:num w:numId="33">
    <w:abstractNumId w:val="43"/>
  </w:num>
  <w:num w:numId="34">
    <w:abstractNumId w:val="81"/>
  </w:num>
  <w:num w:numId="35">
    <w:abstractNumId w:val="67"/>
  </w:num>
  <w:num w:numId="36">
    <w:abstractNumId w:val="6"/>
  </w:num>
  <w:num w:numId="37">
    <w:abstractNumId w:val="79"/>
  </w:num>
  <w:num w:numId="38">
    <w:abstractNumId w:val="3"/>
  </w:num>
  <w:num w:numId="39">
    <w:abstractNumId w:val="42"/>
  </w:num>
  <w:num w:numId="40">
    <w:abstractNumId w:val="56"/>
  </w:num>
  <w:num w:numId="41">
    <w:abstractNumId w:val="80"/>
  </w:num>
  <w:num w:numId="42">
    <w:abstractNumId w:val="40"/>
  </w:num>
  <w:num w:numId="43">
    <w:abstractNumId w:val="65"/>
  </w:num>
  <w:num w:numId="44">
    <w:abstractNumId w:val="7"/>
  </w:num>
  <w:num w:numId="45">
    <w:abstractNumId w:val="51"/>
  </w:num>
  <w:num w:numId="46">
    <w:abstractNumId w:val="71"/>
  </w:num>
  <w:num w:numId="47">
    <w:abstractNumId w:val="55"/>
  </w:num>
  <w:num w:numId="48">
    <w:abstractNumId w:val="23"/>
  </w:num>
  <w:num w:numId="49">
    <w:abstractNumId w:val="15"/>
  </w:num>
  <w:num w:numId="50">
    <w:abstractNumId w:val="85"/>
  </w:num>
  <w:num w:numId="51">
    <w:abstractNumId w:val="61"/>
  </w:num>
  <w:num w:numId="52">
    <w:abstractNumId w:val="9"/>
  </w:num>
  <w:num w:numId="53">
    <w:abstractNumId w:val="33"/>
  </w:num>
  <w:num w:numId="54">
    <w:abstractNumId w:val="62"/>
  </w:num>
  <w:num w:numId="55">
    <w:abstractNumId w:val="26"/>
  </w:num>
  <w:num w:numId="56">
    <w:abstractNumId w:val="8"/>
  </w:num>
  <w:num w:numId="57">
    <w:abstractNumId w:val="1"/>
  </w:num>
  <w:num w:numId="58">
    <w:abstractNumId w:val="86"/>
  </w:num>
  <w:num w:numId="59">
    <w:abstractNumId w:val="44"/>
  </w:num>
  <w:num w:numId="60">
    <w:abstractNumId w:val="52"/>
  </w:num>
  <w:num w:numId="61">
    <w:abstractNumId w:val="82"/>
  </w:num>
  <w:num w:numId="62">
    <w:abstractNumId w:val="94"/>
  </w:num>
  <w:num w:numId="63">
    <w:abstractNumId w:val="31"/>
  </w:num>
  <w:num w:numId="64">
    <w:abstractNumId w:val="10"/>
  </w:num>
  <w:num w:numId="65">
    <w:abstractNumId w:val="60"/>
  </w:num>
  <w:num w:numId="66">
    <w:abstractNumId w:val="50"/>
  </w:num>
  <w:num w:numId="67">
    <w:abstractNumId w:val="0"/>
  </w:num>
  <w:num w:numId="68">
    <w:abstractNumId w:val="69"/>
  </w:num>
  <w:num w:numId="69">
    <w:abstractNumId w:val="49"/>
  </w:num>
  <w:num w:numId="70">
    <w:abstractNumId w:val="83"/>
  </w:num>
  <w:num w:numId="71">
    <w:abstractNumId w:val="93"/>
  </w:num>
  <w:num w:numId="72">
    <w:abstractNumId w:val="4"/>
  </w:num>
  <w:num w:numId="73">
    <w:abstractNumId w:val="73"/>
  </w:num>
  <w:num w:numId="74">
    <w:abstractNumId w:val="66"/>
  </w:num>
  <w:num w:numId="75">
    <w:abstractNumId w:val="90"/>
  </w:num>
  <w:num w:numId="76">
    <w:abstractNumId w:val="68"/>
  </w:num>
  <w:num w:numId="77">
    <w:abstractNumId w:val="63"/>
  </w:num>
  <w:num w:numId="78">
    <w:abstractNumId w:val="5"/>
  </w:num>
  <w:num w:numId="79">
    <w:abstractNumId w:val="57"/>
  </w:num>
  <w:num w:numId="80">
    <w:abstractNumId w:val="24"/>
  </w:num>
  <w:num w:numId="81">
    <w:abstractNumId w:val="13"/>
  </w:num>
  <w:num w:numId="82">
    <w:abstractNumId w:val="20"/>
  </w:num>
  <w:num w:numId="83">
    <w:abstractNumId w:val="30"/>
  </w:num>
  <w:num w:numId="84">
    <w:abstractNumId w:val="54"/>
  </w:num>
  <w:num w:numId="85">
    <w:abstractNumId w:val="22"/>
  </w:num>
  <w:num w:numId="86">
    <w:abstractNumId w:val="32"/>
  </w:num>
  <w:num w:numId="87">
    <w:abstractNumId w:val="59"/>
  </w:num>
  <w:num w:numId="88">
    <w:abstractNumId w:val="75"/>
  </w:num>
  <w:num w:numId="89">
    <w:abstractNumId w:val="77"/>
  </w:num>
  <w:num w:numId="90">
    <w:abstractNumId w:val="53"/>
  </w:num>
  <w:num w:numId="91">
    <w:abstractNumId w:val="95"/>
  </w:num>
  <w:num w:numId="92">
    <w:abstractNumId w:val="29"/>
  </w:num>
  <w:num w:numId="93">
    <w:abstractNumId w:val="38"/>
  </w:num>
  <w:num w:numId="94">
    <w:abstractNumId w:val="47"/>
  </w:num>
  <w:num w:numId="95">
    <w:abstractNumId w:val="46"/>
  </w:num>
  <w:num w:numId="96">
    <w:abstractNumId w:val="89"/>
  </w:num>
  <w:num w:numId="97">
    <w:abstractNumId w:val="74"/>
  </w:num>
  <w:num w:numId="98">
    <w:abstractNumId w:val="27"/>
  </w:num>
  <w:num w:numId="99">
    <w:abstractNumId w:val="41"/>
  </w:num>
  <w:numIdMacAtCleanup w:val="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hideSpellingErrors/>
  <w:hideGrammaticalErrors/>
  <w:proofState w:spelling="clean" w:grammar="clean"/>
  <w:stylePaneFormatFilter w:val="D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1"/>
  <w:defaultTabStop w:val="708"/>
  <w:hyphenationZone w:val="425"/>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8BA"/>
    <w:rsid w:val="0000079B"/>
    <w:rsid w:val="000067C3"/>
    <w:rsid w:val="00015306"/>
    <w:rsid w:val="0001743E"/>
    <w:rsid w:val="00022D89"/>
    <w:rsid w:val="000255B5"/>
    <w:rsid w:val="0002674B"/>
    <w:rsid w:val="000327E3"/>
    <w:rsid w:val="00033FC0"/>
    <w:rsid w:val="00040A40"/>
    <w:rsid w:val="0004162E"/>
    <w:rsid w:val="00042415"/>
    <w:rsid w:val="00044B1E"/>
    <w:rsid w:val="00045888"/>
    <w:rsid w:val="00046D3E"/>
    <w:rsid w:val="0004786B"/>
    <w:rsid w:val="0005534C"/>
    <w:rsid w:val="0005676A"/>
    <w:rsid w:val="00062463"/>
    <w:rsid w:val="00063086"/>
    <w:rsid w:val="00063405"/>
    <w:rsid w:val="000658E1"/>
    <w:rsid w:val="00067CEF"/>
    <w:rsid w:val="00070069"/>
    <w:rsid w:val="000709D9"/>
    <w:rsid w:val="000809B9"/>
    <w:rsid w:val="00085CC3"/>
    <w:rsid w:val="00090B40"/>
    <w:rsid w:val="00094E14"/>
    <w:rsid w:val="00095A0A"/>
    <w:rsid w:val="000A2516"/>
    <w:rsid w:val="000A2CE7"/>
    <w:rsid w:val="000A5257"/>
    <w:rsid w:val="000A560F"/>
    <w:rsid w:val="000B1B3D"/>
    <w:rsid w:val="000B29C0"/>
    <w:rsid w:val="000B5158"/>
    <w:rsid w:val="000B5D2F"/>
    <w:rsid w:val="000C4CAF"/>
    <w:rsid w:val="000C4E83"/>
    <w:rsid w:val="000D0B6E"/>
    <w:rsid w:val="000D3CB3"/>
    <w:rsid w:val="000D6B54"/>
    <w:rsid w:val="000E1B71"/>
    <w:rsid w:val="000E1F92"/>
    <w:rsid w:val="000E51FF"/>
    <w:rsid w:val="000E55E3"/>
    <w:rsid w:val="000E5F7A"/>
    <w:rsid w:val="000E7DA5"/>
    <w:rsid w:val="000F03F7"/>
    <w:rsid w:val="000F10E8"/>
    <w:rsid w:val="000F2164"/>
    <w:rsid w:val="000F3D7D"/>
    <w:rsid w:val="00100DCA"/>
    <w:rsid w:val="001010CE"/>
    <w:rsid w:val="00103674"/>
    <w:rsid w:val="00105EA2"/>
    <w:rsid w:val="00107264"/>
    <w:rsid w:val="00112339"/>
    <w:rsid w:val="00114395"/>
    <w:rsid w:val="00121485"/>
    <w:rsid w:val="00121D61"/>
    <w:rsid w:val="00123EE0"/>
    <w:rsid w:val="001268B0"/>
    <w:rsid w:val="00127303"/>
    <w:rsid w:val="001332AD"/>
    <w:rsid w:val="00134A8B"/>
    <w:rsid w:val="00137238"/>
    <w:rsid w:val="001430CE"/>
    <w:rsid w:val="00152FC5"/>
    <w:rsid w:val="00154233"/>
    <w:rsid w:val="00156CBB"/>
    <w:rsid w:val="00160171"/>
    <w:rsid w:val="0016041E"/>
    <w:rsid w:val="00161648"/>
    <w:rsid w:val="0016790A"/>
    <w:rsid w:val="00171DBF"/>
    <w:rsid w:val="0018049D"/>
    <w:rsid w:val="0018051B"/>
    <w:rsid w:val="00183E91"/>
    <w:rsid w:val="00187986"/>
    <w:rsid w:val="0019085B"/>
    <w:rsid w:val="00190C31"/>
    <w:rsid w:val="00197A2E"/>
    <w:rsid w:val="00197A39"/>
    <w:rsid w:val="00197CBB"/>
    <w:rsid w:val="001A0C66"/>
    <w:rsid w:val="001A1423"/>
    <w:rsid w:val="001A3B30"/>
    <w:rsid w:val="001A5AF6"/>
    <w:rsid w:val="001A75E0"/>
    <w:rsid w:val="001A7EE8"/>
    <w:rsid w:val="001B0EC5"/>
    <w:rsid w:val="001B1E4A"/>
    <w:rsid w:val="001C056D"/>
    <w:rsid w:val="001D27C0"/>
    <w:rsid w:val="001D2BBB"/>
    <w:rsid w:val="001D5420"/>
    <w:rsid w:val="001D6680"/>
    <w:rsid w:val="001D7664"/>
    <w:rsid w:val="001E0ED1"/>
    <w:rsid w:val="001E394A"/>
    <w:rsid w:val="001E74C3"/>
    <w:rsid w:val="001F23C6"/>
    <w:rsid w:val="001F3144"/>
    <w:rsid w:val="001F5875"/>
    <w:rsid w:val="001F5DD0"/>
    <w:rsid w:val="001F6937"/>
    <w:rsid w:val="002006BB"/>
    <w:rsid w:val="0020229F"/>
    <w:rsid w:val="002046E9"/>
    <w:rsid w:val="0021343F"/>
    <w:rsid w:val="00214E1D"/>
    <w:rsid w:val="0021514C"/>
    <w:rsid w:val="00220D51"/>
    <w:rsid w:val="00220DE3"/>
    <w:rsid w:val="002225E6"/>
    <w:rsid w:val="00223498"/>
    <w:rsid w:val="002330C0"/>
    <w:rsid w:val="00233524"/>
    <w:rsid w:val="00233751"/>
    <w:rsid w:val="0023514D"/>
    <w:rsid w:val="0023524C"/>
    <w:rsid w:val="002355F8"/>
    <w:rsid w:val="00240BC8"/>
    <w:rsid w:val="00242042"/>
    <w:rsid w:val="0025290D"/>
    <w:rsid w:val="00255CC5"/>
    <w:rsid w:val="002567E2"/>
    <w:rsid w:val="00260372"/>
    <w:rsid w:val="00261FE4"/>
    <w:rsid w:val="00262DAF"/>
    <w:rsid w:val="00265921"/>
    <w:rsid w:val="00265A45"/>
    <w:rsid w:val="00265C9A"/>
    <w:rsid w:val="00270430"/>
    <w:rsid w:val="00274519"/>
    <w:rsid w:val="00283C19"/>
    <w:rsid w:val="002857EC"/>
    <w:rsid w:val="00285AED"/>
    <w:rsid w:val="00286EAA"/>
    <w:rsid w:val="002870E4"/>
    <w:rsid w:val="002908D2"/>
    <w:rsid w:val="002965EA"/>
    <w:rsid w:val="002A05AE"/>
    <w:rsid w:val="002A3EA5"/>
    <w:rsid w:val="002A76D1"/>
    <w:rsid w:val="002B1F16"/>
    <w:rsid w:val="002B4A01"/>
    <w:rsid w:val="002C2F43"/>
    <w:rsid w:val="002C34E1"/>
    <w:rsid w:val="002C3922"/>
    <w:rsid w:val="002C4A1C"/>
    <w:rsid w:val="002C572D"/>
    <w:rsid w:val="002D0F65"/>
    <w:rsid w:val="002D18A7"/>
    <w:rsid w:val="002D2708"/>
    <w:rsid w:val="002D27A2"/>
    <w:rsid w:val="002E01BD"/>
    <w:rsid w:val="002E2442"/>
    <w:rsid w:val="002E4976"/>
    <w:rsid w:val="002F0E8C"/>
    <w:rsid w:val="002F2285"/>
    <w:rsid w:val="0030031F"/>
    <w:rsid w:val="003037AE"/>
    <w:rsid w:val="0030396A"/>
    <w:rsid w:val="00310FA0"/>
    <w:rsid w:val="00312584"/>
    <w:rsid w:val="00312FAE"/>
    <w:rsid w:val="003138BD"/>
    <w:rsid w:val="003176FC"/>
    <w:rsid w:val="00320481"/>
    <w:rsid w:val="00321E62"/>
    <w:rsid w:val="0032492D"/>
    <w:rsid w:val="003250CB"/>
    <w:rsid w:val="003308F5"/>
    <w:rsid w:val="00342DCE"/>
    <w:rsid w:val="00344BC5"/>
    <w:rsid w:val="003462B1"/>
    <w:rsid w:val="00347FB4"/>
    <w:rsid w:val="00350C10"/>
    <w:rsid w:val="00351864"/>
    <w:rsid w:val="003567E2"/>
    <w:rsid w:val="0035727B"/>
    <w:rsid w:val="0036015E"/>
    <w:rsid w:val="00362D77"/>
    <w:rsid w:val="00363201"/>
    <w:rsid w:val="003663F7"/>
    <w:rsid w:val="003714CC"/>
    <w:rsid w:val="00374928"/>
    <w:rsid w:val="0038589C"/>
    <w:rsid w:val="00386702"/>
    <w:rsid w:val="0039063C"/>
    <w:rsid w:val="00393340"/>
    <w:rsid w:val="0039679C"/>
    <w:rsid w:val="00397369"/>
    <w:rsid w:val="003A351F"/>
    <w:rsid w:val="003A46A8"/>
    <w:rsid w:val="003A5076"/>
    <w:rsid w:val="003A51AA"/>
    <w:rsid w:val="003A7A77"/>
    <w:rsid w:val="003B3859"/>
    <w:rsid w:val="003B3B6C"/>
    <w:rsid w:val="003B565A"/>
    <w:rsid w:val="003B5662"/>
    <w:rsid w:val="003C1537"/>
    <w:rsid w:val="003C47F8"/>
    <w:rsid w:val="003C5EC3"/>
    <w:rsid w:val="003C6462"/>
    <w:rsid w:val="003C7E1A"/>
    <w:rsid w:val="003D00A1"/>
    <w:rsid w:val="003D05A9"/>
    <w:rsid w:val="003D23F5"/>
    <w:rsid w:val="003D61D4"/>
    <w:rsid w:val="003E14D3"/>
    <w:rsid w:val="003F5875"/>
    <w:rsid w:val="00401607"/>
    <w:rsid w:val="00401662"/>
    <w:rsid w:val="00401E7F"/>
    <w:rsid w:val="00403459"/>
    <w:rsid w:val="004052D9"/>
    <w:rsid w:val="00411A0C"/>
    <w:rsid w:val="00413A35"/>
    <w:rsid w:val="0041427F"/>
    <w:rsid w:val="00416386"/>
    <w:rsid w:val="0042050E"/>
    <w:rsid w:val="004240F2"/>
    <w:rsid w:val="00426C74"/>
    <w:rsid w:val="004271E4"/>
    <w:rsid w:val="00431811"/>
    <w:rsid w:val="00431F03"/>
    <w:rsid w:val="00434CF7"/>
    <w:rsid w:val="004355DE"/>
    <w:rsid w:val="00435CF0"/>
    <w:rsid w:val="004426BE"/>
    <w:rsid w:val="004509E5"/>
    <w:rsid w:val="00454153"/>
    <w:rsid w:val="00460BD3"/>
    <w:rsid w:val="00461C64"/>
    <w:rsid w:val="00461F49"/>
    <w:rsid w:val="00463825"/>
    <w:rsid w:val="00464A4A"/>
    <w:rsid w:val="00486FB9"/>
    <w:rsid w:val="00490BE6"/>
    <w:rsid w:val="00490DB3"/>
    <w:rsid w:val="004911BA"/>
    <w:rsid w:val="00493745"/>
    <w:rsid w:val="004B0F57"/>
    <w:rsid w:val="004B7153"/>
    <w:rsid w:val="004B79F1"/>
    <w:rsid w:val="004C1DD0"/>
    <w:rsid w:val="004C212A"/>
    <w:rsid w:val="004C7477"/>
    <w:rsid w:val="004C7B4A"/>
    <w:rsid w:val="004D457B"/>
    <w:rsid w:val="004D7DEC"/>
    <w:rsid w:val="004E31C9"/>
    <w:rsid w:val="004E6160"/>
    <w:rsid w:val="004E7227"/>
    <w:rsid w:val="004E7F7C"/>
    <w:rsid w:val="004F2F9E"/>
    <w:rsid w:val="004F406E"/>
    <w:rsid w:val="00500232"/>
    <w:rsid w:val="0050247F"/>
    <w:rsid w:val="005034F1"/>
    <w:rsid w:val="00504668"/>
    <w:rsid w:val="00513D9A"/>
    <w:rsid w:val="0052004C"/>
    <w:rsid w:val="00523728"/>
    <w:rsid w:val="00524DB4"/>
    <w:rsid w:val="00525540"/>
    <w:rsid w:val="00526222"/>
    <w:rsid w:val="00533768"/>
    <w:rsid w:val="0053697F"/>
    <w:rsid w:val="00537D84"/>
    <w:rsid w:val="0054143A"/>
    <w:rsid w:val="005455E1"/>
    <w:rsid w:val="005502BD"/>
    <w:rsid w:val="00551F55"/>
    <w:rsid w:val="0055273B"/>
    <w:rsid w:val="00552E9C"/>
    <w:rsid w:val="00556787"/>
    <w:rsid w:val="00556E98"/>
    <w:rsid w:val="00557A13"/>
    <w:rsid w:val="00571A5B"/>
    <w:rsid w:val="00571B74"/>
    <w:rsid w:val="00574D47"/>
    <w:rsid w:val="00580407"/>
    <w:rsid w:val="00582276"/>
    <w:rsid w:val="005830FB"/>
    <w:rsid w:val="00587B9A"/>
    <w:rsid w:val="00593B0D"/>
    <w:rsid w:val="00595F72"/>
    <w:rsid w:val="005972EA"/>
    <w:rsid w:val="005A059D"/>
    <w:rsid w:val="005A0A2D"/>
    <w:rsid w:val="005A386A"/>
    <w:rsid w:val="005A447C"/>
    <w:rsid w:val="005A64F2"/>
    <w:rsid w:val="005A6E2B"/>
    <w:rsid w:val="005A6EE0"/>
    <w:rsid w:val="005A7BC5"/>
    <w:rsid w:val="005C2560"/>
    <w:rsid w:val="005C275E"/>
    <w:rsid w:val="005D0D3D"/>
    <w:rsid w:val="005E6D55"/>
    <w:rsid w:val="005F0182"/>
    <w:rsid w:val="005F3EF6"/>
    <w:rsid w:val="005F44DA"/>
    <w:rsid w:val="005F596C"/>
    <w:rsid w:val="005F7585"/>
    <w:rsid w:val="0060271C"/>
    <w:rsid w:val="006030C7"/>
    <w:rsid w:val="0060335C"/>
    <w:rsid w:val="00605759"/>
    <w:rsid w:val="00607350"/>
    <w:rsid w:val="006074CE"/>
    <w:rsid w:val="0061039E"/>
    <w:rsid w:val="00612E8E"/>
    <w:rsid w:val="006133AE"/>
    <w:rsid w:val="0062222E"/>
    <w:rsid w:val="006235B4"/>
    <w:rsid w:val="00626C26"/>
    <w:rsid w:val="006337B1"/>
    <w:rsid w:val="00634FA4"/>
    <w:rsid w:val="0064005A"/>
    <w:rsid w:val="00641257"/>
    <w:rsid w:val="00644C88"/>
    <w:rsid w:val="00647366"/>
    <w:rsid w:val="00647C90"/>
    <w:rsid w:val="00650C6C"/>
    <w:rsid w:val="00651A3E"/>
    <w:rsid w:val="00652FE6"/>
    <w:rsid w:val="0065672A"/>
    <w:rsid w:val="00662319"/>
    <w:rsid w:val="00662BE0"/>
    <w:rsid w:val="00667898"/>
    <w:rsid w:val="00671009"/>
    <w:rsid w:val="00671D82"/>
    <w:rsid w:val="00672C76"/>
    <w:rsid w:val="00673186"/>
    <w:rsid w:val="00676541"/>
    <w:rsid w:val="00677FE0"/>
    <w:rsid w:val="00680997"/>
    <w:rsid w:val="00682F3E"/>
    <w:rsid w:val="00683317"/>
    <w:rsid w:val="00683ACB"/>
    <w:rsid w:val="00683F56"/>
    <w:rsid w:val="00685D9D"/>
    <w:rsid w:val="006921F3"/>
    <w:rsid w:val="006958DD"/>
    <w:rsid w:val="006A5198"/>
    <w:rsid w:val="006A57ED"/>
    <w:rsid w:val="006A6426"/>
    <w:rsid w:val="006B49EA"/>
    <w:rsid w:val="006B4E6D"/>
    <w:rsid w:val="006B6A41"/>
    <w:rsid w:val="006C0DE4"/>
    <w:rsid w:val="006C3393"/>
    <w:rsid w:val="006C75DC"/>
    <w:rsid w:val="006D04EF"/>
    <w:rsid w:val="006E0E93"/>
    <w:rsid w:val="006E2889"/>
    <w:rsid w:val="006E2FB0"/>
    <w:rsid w:val="006E51C3"/>
    <w:rsid w:val="006F4971"/>
    <w:rsid w:val="006F68F2"/>
    <w:rsid w:val="006F72B8"/>
    <w:rsid w:val="0070227A"/>
    <w:rsid w:val="00705231"/>
    <w:rsid w:val="00707BE9"/>
    <w:rsid w:val="007102D2"/>
    <w:rsid w:val="00710F91"/>
    <w:rsid w:val="00713948"/>
    <w:rsid w:val="00723A9E"/>
    <w:rsid w:val="00734F33"/>
    <w:rsid w:val="00743C1E"/>
    <w:rsid w:val="00753A27"/>
    <w:rsid w:val="00754DBC"/>
    <w:rsid w:val="00755166"/>
    <w:rsid w:val="00757CFC"/>
    <w:rsid w:val="007614E8"/>
    <w:rsid w:val="00761B40"/>
    <w:rsid w:val="00763CEA"/>
    <w:rsid w:val="00764BB9"/>
    <w:rsid w:val="0076758D"/>
    <w:rsid w:val="00771763"/>
    <w:rsid w:val="00775680"/>
    <w:rsid w:val="00781FAD"/>
    <w:rsid w:val="007919FB"/>
    <w:rsid w:val="0079342A"/>
    <w:rsid w:val="00794119"/>
    <w:rsid w:val="00795AF2"/>
    <w:rsid w:val="007A3572"/>
    <w:rsid w:val="007A38F1"/>
    <w:rsid w:val="007B4949"/>
    <w:rsid w:val="007C09E9"/>
    <w:rsid w:val="007C1DE0"/>
    <w:rsid w:val="007C2198"/>
    <w:rsid w:val="007C37B2"/>
    <w:rsid w:val="007C461B"/>
    <w:rsid w:val="007C5A00"/>
    <w:rsid w:val="007D170E"/>
    <w:rsid w:val="007D6631"/>
    <w:rsid w:val="007E3079"/>
    <w:rsid w:val="007E4AC7"/>
    <w:rsid w:val="007E4BE3"/>
    <w:rsid w:val="007F0105"/>
    <w:rsid w:val="007F0BC6"/>
    <w:rsid w:val="007F4628"/>
    <w:rsid w:val="008009E9"/>
    <w:rsid w:val="00807329"/>
    <w:rsid w:val="00807F0B"/>
    <w:rsid w:val="008129DD"/>
    <w:rsid w:val="00813747"/>
    <w:rsid w:val="00816BEA"/>
    <w:rsid w:val="00817583"/>
    <w:rsid w:val="008218BA"/>
    <w:rsid w:val="00823C5E"/>
    <w:rsid w:val="00831374"/>
    <w:rsid w:val="00833C76"/>
    <w:rsid w:val="0083526D"/>
    <w:rsid w:val="00837554"/>
    <w:rsid w:val="00841DD9"/>
    <w:rsid w:val="0084305D"/>
    <w:rsid w:val="00857580"/>
    <w:rsid w:val="00862874"/>
    <w:rsid w:val="00865238"/>
    <w:rsid w:val="008667BF"/>
    <w:rsid w:val="008754F0"/>
    <w:rsid w:val="00876407"/>
    <w:rsid w:val="00880226"/>
    <w:rsid w:val="00880BD6"/>
    <w:rsid w:val="008817DC"/>
    <w:rsid w:val="00891793"/>
    <w:rsid w:val="008921EE"/>
    <w:rsid w:val="00895645"/>
    <w:rsid w:val="008A2024"/>
    <w:rsid w:val="008A40F8"/>
    <w:rsid w:val="008A6042"/>
    <w:rsid w:val="008A7851"/>
    <w:rsid w:val="008B2A21"/>
    <w:rsid w:val="008B3BD1"/>
    <w:rsid w:val="008B3D11"/>
    <w:rsid w:val="008B3D2A"/>
    <w:rsid w:val="008B3E2A"/>
    <w:rsid w:val="008B511E"/>
    <w:rsid w:val="008B6428"/>
    <w:rsid w:val="008C09DE"/>
    <w:rsid w:val="008C29E9"/>
    <w:rsid w:val="008C2CED"/>
    <w:rsid w:val="008C3123"/>
    <w:rsid w:val="008C36A7"/>
    <w:rsid w:val="008C3782"/>
    <w:rsid w:val="008C689A"/>
    <w:rsid w:val="008D1201"/>
    <w:rsid w:val="008D2DC2"/>
    <w:rsid w:val="008D4A32"/>
    <w:rsid w:val="008D593A"/>
    <w:rsid w:val="008E4CA4"/>
    <w:rsid w:val="008E7760"/>
    <w:rsid w:val="008F05C6"/>
    <w:rsid w:val="009018CC"/>
    <w:rsid w:val="00903E7E"/>
    <w:rsid w:val="009043AC"/>
    <w:rsid w:val="00907E4E"/>
    <w:rsid w:val="009171DB"/>
    <w:rsid w:val="00917DEA"/>
    <w:rsid w:val="00920357"/>
    <w:rsid w:val="00920724"/>
    <w:rsid w:val="00922001"/>
    <w:rsid w:val="00922089"/>
    <w:rsid w:val="00922C17"/>
    <w:rsid w:val="0092459F"/>
    <w:rsid w:val="009277B6"/>
    <w:rsid w:val="009333ED"/>
    <w:rsid w:val="00934F33"/>
    <w:rsid w:val="009369C4"/>
    <w:rsid w:val="009409A1"/>
    <w:rsid w:val="00942DDD"/>
    <w:rsid w:val="00943A96"/>
    <w:rsid w:val="00943C6C"/>
    <w:rsid w:val="009445A5"/>
    <w:rsid w:val="009516A8"/>
    <w:rsid w:val="00957128"/>
    <w:rsid w:val="009575C7"/>
    <w:rsid w:val="00963D0E"/>
    <w:rsid w:val="00964FE4"/>
    <w:rsid w:val="00970546"/>
    <w:rsid w:val="00973B05"/>
    <w:rsid w:val="0097705C"/>
    <w:rsid w:val="00980CD5"/>
    <w:rsid w:val="0098100F"/>
    <w:rsid w:val="009815D8"/>
    <w:rsid w:val="00987ACB"/>
    <w:rsid w:val="009A461E"/>
    <w:rsid w:val="009B1376"/>
    <w:rsid w:val="009B16DB"/>
    <w:rsid w:val="009B6E69"/>
    <w:rsid w:val="009B71A5"/>
    <w:rsid w:val="009C2782"/>
    <w:rsid w:val="009C2C8F"/>
    <w:rsid w:val="009C3619"/>
    <w:rsid w:val="009D0BC5"/>
    <w:rsid w:val="009D2FB3"/>
    <w:rsid w:val="009E13E6"/>
    <w:rsid w:val="009E18C6"/>
    <w:rsid w:val="009F0291"/>
    <w:rsid w:val="009F393D"/>
    <w:rsid w:val="009F50A2"/>
    <w:rsid w:val="009F519B"/>
    <w:rsid w:val="009F64B7"/>
    <w:rsid w:val="009F7F46"/>
    <w:rsid w:val="00A000BF"/>
    <w:rsid w:val="00A04822"/>
    <w:rsid w:val="00A0587E"/>
    <w:rsid w:val="00A05956"/>
    <w:rsid w:val="00A0747A"/>
    <w:rsid w:val="00A102E6"/>
    <w:rsid w:val="00A1055C"/>
    <w:rsid w:val="00A106A0"/>
    <w:rsid w:val="00A11383"/>
    <w:rsid w:val="00A12001"/>
    <w:rsid w:val="00A12EE8"/>
    <w:rsid w:val="00A147EE"/>
    <w:rsid w:val="00A21EC5"/>
    <w:rsid w:val="00A22F2E"/>
    <w:rsid w:val="00A24E36"/>
    <w:rsid w:val="00A25455"/>
    <w:rsid w:val="00A275BC"/>
    <w:rsid w:val="00A31AB1"/>
    <w:rsid w:val="00A36062"/>
    <w:rsid w:val="00A37087"/>
    <w:rsid w:val="00A464B4"/>
    <w:rsid w:val="00A514D7"/>
    <w:rsid w:val="00A51AE1"/>
    <w:rsid w:val="00A52DF8"/>
    <w:rsid w:val="00A53698"/>
    <w:rsid w:val="00A565EC"/>
    <w:rsid w:val="00A63D6B"/>
    <w:rsid w:val="00A66D2E"/>
    <w:rsid w:val="00A7051C"/>
    <w:rsid w:val="00A71DB5"/>
    <w:rsid w:val="00A71F52"/>
    <w:rsid w:val="00A72592"/>
    <w:rsid w:val="00A77095"/>
    <w:rsid w:val="00A80488"/>
    <w:rsid w:val="00A84B52"/>
    <w:rsid w:val="00A8660F"/>
    <w:rsid w:val="00A909BD"/>
    <w:rsid w:val="00A941E7"/>
    <w:rsid w:val="00A95C48"/>
    <w:rsid w:val="00A961C8"/>
    <w:rsid w:val="00A967E3"/>
    <w:rsid w:val="00AA1A48"/>
    <w:rsid w:val="00AA1E6C"/>
    <w:rsid w:val="00AA7056"/>
    <w:rsid w:val="00AB31C6"/>
    <w:rsid w:val="00AB33E1"/>
    <w:rsid w:val="00AB523B"/>
    <w:rsid w:val="00AC2576"/>
    <w:rsid w:val="00AC3D50"/>
    <w:rsid w:val="00AC43B9"/>
    <w:rsid w:val="00AC74AF"/>
    <w:rsid w:val="00AD27E3"/>
    <w:rsid w:val="00AD281D"/>
    <w:rsid w:val="00AD3FED"/>
    <w:rsid w:val="00AD7410"/>
    <w:rsid w:val="00AD7D20"/>
    <w:rsid w:val="00AD7E40"/>
    <w:rsid w:val="00AE6150"/>
    <w:rsid w:val="00AF00B9"/>
    <w:rsid w:val="00AF3079"/>
    <w:rsid w:val="00AF4ECF"/>
    <w:rsid w:val="00AF5BB5"/>
    <w:rsid w:val="00B04B6B"/>
    <w:rsid w:val="00B06767"/>
    <w:rsid w:val="00B116B0"/>
    <w:rsid w:val="00B1477A"/>
    <w:rsid w:val="00B15277"/>
    <w:rsid w:val="00B20993"/>
    <w:rsid w:val="00B21714"/>
    <w:rsid w:val="00B229EC"/>
    <w:rsid w:val="00B22AC8"/>
    <w:rsid w:val="00B2486D"/>
    <w:rsid w:val="00B30892"/>
    <w:rsid w:val="00B3108B"/>
    <w:rsid w:val="00B31195"/>
    <w:rsid w:val="00B31F44"/>
    <w:rsid w:val="00B40624"/>
    <w:rsid w:val="00B42E96"/>
    <w:rsid w:val="00B45F76"/>
    <w:rsid w:val="00B50EE6"/>
    <w:rsid w:val="00B52185"/>
    <w:rsid w:val="00B535C7"/>
    <w:rsid w:val="00B54F54"/>
    <w:rsid w:val="00B6226F"/>
    <w:rsid w:val="00B72244"/>
    <w:rsid w:val="00B826A2"/>
    <w:rsid w:val="00B82E46"/>
    <w:rsid w:val="00B8581B"/>
    <w:rsid w:val="00B85F9A"/>
    <w:rsid w:val="00B86E65"/>
    <w:rsid w:val="00B931D4"/>
    <w:rsid w:val="00B96FCC"/>
    <w:rsid w:val="00B9753A"/>
    <w:rsid w:val="00BA1715"/>
    <w:rsid w:val="00BB439A"/>
    <w:rsid w:val="00BB479C"/>
    <w:rsid w:val="00BB6C49"/>
    <w:rsid w:val="00BC011C"/>
    <w:rsid w:val="00BC4720"/>
    <w:rsid w:val="00BD1221"/>
    <w:rsid w:val="00BD548A"/>
    <w:rsid w:val="00BD75A2"/>
    <w:rsid w:val="00BE16D9"/>
    <w:rsid w:val="00BE3157"/>
    <w:rsid w:val="00BE3434"/>
    <w:rsid w:val="00BE34F1"/>
    <w:rsid w:val="00BE3D41"/>
    <w:rsid w:val="00BE540E"/>
    <w:rsid w:val="00BE5CBD"/>
    <w:rsid w:val="00BF2B9F"/>
    <w:rsid w:val="00C0292E"/>
    <w:rsid w:val="00C056F0"/>
    <w:rsid w:val="00C0675C"/>
    <w:rsid w:val="00C109CF"/>
    <w:rsid w:val="00C113B2"/>
    <w:rsid w:val="00C1254B"/>
    <w:rsid w:val="00C2017A"/>
    <w:rsid w:val="00C2026B"/>
    <w:rsid w:val="00C20470"/>
    <w:rsid w:val="00C22DCC"/>
    <w:rsid w:val="00C30C8F"/>
    <w:rsid w:val="00C32F5A"/>
    <w:rsid w:val="00C343D4"/>
    <w:rsid w:val="00C34B2F"/>
    <w:rsid w:val="00C43E3F"/>
    <w:rsid w:val="00C442B3"/>
    <w:rsid w:val="00C4470A"/>
    <w:rsid w:val="00C4641B"/>
    <w:rsid w:val="00C475D6"/>
    <w:rsid w:val="00C50DE9"/>
    <w:rsid w:val="00C5789A"/>
    <w:rsid w:val="00C65187"/>
    <w:rsid w:val="00C6690E"/>
    <w:rsid w:val="00C703C5"/>
    <w:rsid w:val="00C7547F"/>
    <w:rsid w:val="00C77595"/>
    <w:rsid w:val="00C77C28"/>
    <w:rsid w:val="00C805F2"/>
    <w:rsid w:val="00C82F8A"/>
    <w:rsid w:val="00C85568"/>
    <w:rsid w:val="00C94551"/>
    <w:rsid w:val="00C96EFE"/>
    <w:rsid w:val="00CA2A1C"/>
    <w:rsid w:val="00CA3BF4"/>
    <w:rsid w:val="00CA6BCF"/>
    <w:rsid w:val="00CB2D22"/>
    <w:rsid w:val="00CB3526"/>
    <w:rsid w:val="00CB3EA3"/>
    <w:rsid w:val="00CB3F91"/>
    <w:rsid w:val="00CC5E40"/>
    <w:rsid w:val="00CD2EE7"/>
    <w:rsid w:val="00CD4E8A"/>
    <w:rsid w:val="00CD4FF5"/>
    <w:rsid w:val="00CF1D98"/>
    <w:rsid w:val="00CF75BE"/>
    <w:rsid w:val="00D037B8"/>
    <w:rsid w:val="00D05300"/>
    <w:rsid w:val="00D0625F"/>
    <w:rsid w:val="00D106A0"/>
    <w:rsid w:val="00D13F92"/>
    <w:rsid w:val="00D1569F"/>
    <w:rsid w:val="00D15D18"/>
    <w:rsid w:val="00D204E9"/>
    <w:rsid w:val="00D20B1E"/>
    <w:rsid w:val="00D22462"/>
    <w:rsid w:val="00D230AC"/>
    <w:rsid w:val="00D32489"/>
    <w:rsid w:val="00D3349E"/>
    <w:rsid w:val="00D405E1"/>
    <w:rsid w:val="00D431B1"/>
    <w:rsid w:val="00D43ED5"/>
    <w:rsid w:val="00D4553E"/>
    <w:rsid w:val="00D4722E"/>
    <w:rsid w:val="00D50770"/>
    <w:rsid w:val="00D52C0D"/>
    <w:rsid w:val="00D57C2B"/>
    <w:rsid w:val="00D625D0"/>
    <w:rsid w:val="00D64EEF"/>
    <w:rsid w:val="00D65B9D"/>
    <w:rsid w:val="00D727E8"/>
    <w:rsid w:val="00D73CB8"/>
    <w:rsid w:val="00D73E12"/>
    <w:rsid w:val="00D91DCF"/>
    <w:rsid w:val="00D94842"/>
    <w:rsid w:val="00D96322"/>
    <w:rsid w:val="00DA294C"/>
    <w:rsid w:val="00DA7591"/>
    <w:rsid w:val="00DB2231"/>
    <w:rsid w:val="00DB2D23"/>
    <w:rsid w:val="00DB5CDB"/>
    <w:rsid w:val="00DC0073"/>
    <w:rsid w:val="00DC4D99"/>
    <w:rsid w:val="00DC6314"/>
    <w:rsid w:val="00DC6E44"/>
    <w:rsid w:val="00DC78F2"/>
    <w:rsid w:val="00DD16F8"/>
    <w:rsid w:val="00DD3AF6"/>
    <w:rsid w:val="00DD5D7C"/>
    <w:rsid w:val="00DD7838"/>
    <w:rsid w:val="00DE12CC"/>
    <w:rsid w:val="00DE194A"/>
    <w:rsid w:val="00DE2306"/>
    <w:rsid w:val="00DE48ED"/>
    <w:rsid w:val="00DE6CF9"/>
    <w:rsid w:val="00DE79D2"/>
    <w:rsid w:val="00DE7D2A"/>
    <w:rsid w:val="00DE7DE6"/>
    <w:rsid w:val="00DF09E6"/>
    <w:rsid w:val="00DF2AFC"/>
    <w:rsid w:val="00DF78BE"/>
    <w:rsid w:val="00E020CD"/>
    <w:rsid w:val="00E06597"/>
    <w:rsid w:val="00E107B5"/>
    <w:rsid w:val="00E1299E"/>
    <w:rsid w:val="00E16B62"/>
    <w:rsid w:val="00E2221B"/>
    <w:rsid w:val="00E22DA5"/>
    <w:rsid w:val="00E2594E"/>
    <w:rsid w:val="00E32798"/>
    <w:rsid w:val="00E33CC8"/>
    <w:rsid w:val="00E42796"/>
    <w:rsid w:val="00E4317E"/>
    <w:rsid w:val="00E46BF3"/>
    <w:rsid w:val="00E51C91"/>
    <w:rsid w:val="00E5340B"/>
    <w:rsid w:val="00E539F7"/>
    <w:rsid w:val="00E628D0"/>
    <w:rsid w:val="00E64A3D"/>
    <w:rsid w:val="00E64EBD"/>
    <w:rsid w:val="00E667C1"/>
    <w:rsid w:val="00E66AA1"/>
    <w:rsid w:val="00E71D09"/>
    <w:rsid w:val="00E75A1C"/>
    <w:rsid w:val="00E873CC"/>
    <w:rsid w:val="00E909AB"/>
    <w:rsid w:val="00E94937"/>
    <w:rsid w:val="00EA4F64"/>
    <w:rsid w:val="00EA5C70"/>
    <w:rsid w:val="00EB04B3"/>
    <w:rsid w:val="00EC3F88"/>
    <w:rsid w:val="00EC5A35"/>
    <w:rsid w:val="00EC6D16"/>
    <w:rsid w:val="00ED0614"/>
    <w:rsid w:val="00ED0D8E"/>
    <w:rsid w:val="00ED1A7F"/>
    <w:rsid w:val="00ED23DC"/>
    <w:rsid w:val="00ED36D8"/>
    <w:rsid w:val="00EE2465"/>
    <w:rsid w:val="00EE3DAE"/>
    <w:rsid w:val="00EE6BD7"/>
    <w:rsid w:val="00EF2F54"/>
    <w:rsid w:val="00EF6853"/>
    <w:rsid w:val="00F05126"/>
    <w:rsid w:val="00F0663E"/>
    <w:rsid w:val="00F0689D"/>
    <w:rsid w:val="00F100EA"/>
    <w:rsid w:val="00F104F8"/>
    <w:rsid w:val="00F15B0A"/>
    <w:rsid w:val="00F1673A"/>
    <w:rsid w:val="00F17418"/>
    <w:rsid w:val="00F175A1"/>
    <w:rsid w:val="00F20846"/>
    <w:rsid w:val="00F21D16"/>
    <w:rsid w:val="00F31D9F"/>
    <w:rsid w:val="00F350DC"/>
    <w:rsid w:val="00F354B0"/>
    <w:rsid w:val="00F407D9"/>
    <w:rsid w:val="00F43E3B"/>
    <w:rsid w:val="00F5290F"/>
    <w:rsid w:val="00F53ECE"/>
    <w:rsid w:val="00F53F0D"/>
    <w:rsid w:val="00F6152A"/>
    <w:rsid w:val="00F63469"/>
    <w:rsid w:val="00F66C43"/>
    <w:rsid w:val="00F720C7"/>
    <w:rsid w:val="00F7235D"/>
    <w:rsid w:val="00F76063"/>
    <w:rsid w:val="00F91514"/>
    <w:rsid w:val="00F91870"/>
    <w:rsid w:val="00F94BDD"/>
    <w:rsid w:val="00F95B6F"/>
    <w:rsid w:val="00F96563"/>
    <w:rsid w:val="00F97EA3"/>
    <w:rsid w:val="00FA0555"/>
    <w:rsid w:val="00FA0C57"/>
    <w:rsid w:val="00FA1D0C"/>
    <w:rsid w:val="00FA3D9D"/>
    <w:rsid w:val="00FA4F07"/>
    <w:rsid w:val="00FB01B5"/>
    <w:rsid w:val="00FC3C29"/>
    <w:rsid w:val="00FC5B5E"/>
    <w:rsid w:val="00FC69D1"/>
    <w:rsid w:val="00FD00B9"/>
    <w:rsid w:val="00FD095C"/>
    <w:rsid w:val="00FD20D1"/>
    <w:rsid w:val="00FD2A61"/>
    <w:rsid w:val="00FD57F5"/>
    <w:rsid w:val="00FD7403"/>
    <w:rsid w:val="00FE52BA"/>
    <w:rsid w:val="00FE5C4D"/>
    <w:rsid w:val="00FE68DD"/>
    <w:rsid w:val="00FF3AD4"/>
    <w:rsid w:val="00FF48B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8D0D50"/>
  <w15:chartTrackingRefBased/>
  <w15:docId w15:val="{756B937B-7ADD-49A1-BFC8-B57C07E7C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7"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7"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qFormat="1"/>
    <w:lsdException w:name="List Number" w:qFormat="1"/>
    <w:lsdException w:name="List 2" w:semiHidden="1" w:unhideWhenUsed="1"/>
    <w:lsdException w:name="List 3" w:semiHidden="1" w:unhideWhenUsed="1"/>
    <w:lsdException w:name="List 4" w:semiHidden="1" w:unhideWhenUsed="1"/>
    <w:lsdException w:name="List 5" w:semiHidden="1" w:unhideWhenUsed="1"/>
    <w:lsdException w:name="List Bullet 2" w:qFormat="1"/>
    <w:lsdException w:name="List Bullet 3" w:semiHidden="1" w:unhideWhenUsed="1" w:qFormat="1"/>
    <w:lsdException w:name="List Bullet 4" w:semiHidden="1" w:unhideWhenUsed="1" w:qFormat="1"/>
    <w:lsdException w:name="List Bullet 5" w:semiHidden="1" w:unhideWhenUsed="1" w:qFormat="1"/>
    <w:lsdException w:name="List Number 2" w:qFormat="1"/>
    <w:lsdException w:name="List Number 3" w:qFormat="1"/>
    <w:lsdException w:name="List Number 4" w:qFormat="1"/>
    <w:lsdException w:name="List Number 5" w:qFormat="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semiHidden="1" w:unhideWhenUsed="1" w:qFormat="1"/>
    <w:lsdException w:name="Bibliography" w:semiHidden="1" w:uiPriority="38"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683F56"/>
    <w:pPr>
      <w:spacing w:after="160" w:line="293" w:lineRule="auto"/>
    </w:pPr>
    <w:rPr>
      <w:color w:val="000000" w:themeColor="text1"/>
    </w:rPr>
  </w:style>
  <w:style w:type="paragraph" w:styleId="Nadpis1">
    <w:name w:val="heading 1"/>
    <w:aliases w:val="Návrh"/>
    <w:basedOn w:val="Normln"/>
    <w:next w:val="Normln"/>
    <w:link w:val="Nadpis1Char"/>
    <w:uiPriority w:val="7"/>
    <w:qFormat/>
    <w:rsid w:val="00831374"/>
    <w:pPr>
      <w:keepNext/>
      <w:keepLines/>
      <w:spacing w:before="160" w:after="0"/>
      <w:outlineLvl w:val="0"/>
    </w:pPr>
    <w:rPr>
      <w:rFonts w:asciiTheme="majorHAnsi" w:eastAsiaTheme="majorEastAsia" w:hAnsiTheme="majorHAnsi" w:cstheme="majorBidi"/>
      <w:b/>
      <w:sz w:val="28"/>
      <w:szCs w:val="32"/>
    </w:rPr>
  </w:style>
  <w:style w:type="paragraph" w:styleId="Nadpis2">
    <w:name w:val="heading 2"/>
    <w:aliases w:val="Odrážka"/>
    <w:basedOn w:val="Normln"/>
    <w:next w:val="Normln"/>
    <w:link w:val="Nadpis2Char"/>
    <w:uiPriority w:val="9"/>
    <w:unhideWhenUsed/>
    <w:qFormat/>
    <w:rsid w:val="00063405"/>
    <w:pPr>
      <w:keepNext/>
      <w:keepLines/>
      <w:spacing w:before="80" w:after="0"/>
      <w:outlineLvl w:val="1"/>
    </w:pPr>
    <w:rPr>
      <w:rFonts w:asciiTheme="majorHAnsi" w:eastAsiaTheme="majorEastAsia" w:hAnsiTheme="majorHAnsi" w:cstheme="majorBidi"/>
      <w:b/>
      <w:sz w:val="26"/>
      <w:szCs w:val="26"/>
    </w:rPr>
  </w:style>
  <w:style w:type="paragraph" w:styleId="Nadpis3">
    <w:name w:val="heading 3"/>
    <w:aliases w:val="Odůvodnění"/>
    <w:basedOn w:val="Normln"/>
    <w:next w:val="Normln"/>
    <w:link w:val="Nadpis3Char"/>
    <w:uiPriority w:val="9"/>
    <w:unhideWhenUsed/>
    <w:qFormat/>
    <w:rsid w:val="00504668"/>
    <w:pPr>
      <w:keepNext/>
      <w:keepLines/>
      <w:spacing w:before="40" w:after="0"/>
      <w:outlineLvl w:val="2"/>
    </w:pPr>
    <w:rPr>
      <w:rFonts w:asciiTheme="majorHAnsi" w:eastAsiaTheme="majorEastAsia" w:hAnsiTheme="majorHAnsi" w:cstheme="majorBidi"/>
      <w:b/>
      <w:sz w:val="24"/>
      <w:szCs w:val="24"/>
    </w:rPr>
  </w:style>
  <w:style w:type="paragraph" w:styleId="Nadpis4">
    <w:name w:val="heading 4"/>
    <w:basedOn w:val="Normln"/>
    <w:next w:val="Normln"/>
    <w:link w:val="Nadpis4Char"/>
    <w:uiPriority w:val="9"/>
    <w:unhideWhenUsed/>
    <w:qFormat/>
    <w:rsid w:val="00C6690E"/>
    <w:pPr>
      <w:keepNext/>
      <w:keepLines/>
      <w:spacing w:before="40" w:after="0"/>
      <w:outlineLvl w:val="3"/>
    </w:pPr>
    <w:rPr>
      <w:rFonts w:asciiTheme="majorHAnsi" w:eastAsiaTheme="majorEastAsia" w:hAnsiTheme="majorHAnsi" w:cstheme="majorBidi"/>
      <w:i/>
      <w:iCs/>
      <w:sz w:val="24"/>
    </w:rPr>
  </w:style>
  <w:style w:type="paragraph" w:styleId="Nadpis5">
    <w:name w:val="heading 5"/>
    <w:basedOn w:val="Normln"/>
    <w:next w:val="Normln"/>
    <w:link w:val="Nadpis5Char"/>
    <w:uiPriority w:val="9"/>
    <w:unhideWhenUsed/>
    <w:qFormat/>
    <w:rsid w:val="00C6690E"/>
    <w:pPr>
      <w:keepNext/>
      <w:keepLines/>
      <w:spacing w:before="40" w:after="0"/>
      <w:outlineLvl w:val="4"/>
    </w:pPr>
    <w:rPr>
      <w:rFonts w:asciiTheme="majorHAnsi" w:eastAsiaTheme="majorEastAsia" w:hAnsiTheme="majorHAnsi" w:cstheme="majorBidi"/>
      <w:b/>
    </w:rPr>
  </w:style>
  <w:style w:type="paragraph" w:styleId="Nadpis6">
    <w:name w:val="heading 6"/>
    <w:basedOn w:val="Normln"/>
    <w:next w:val="Normln"/>
    <w:link w:val="Nadpis6Char"/>
    <w:uiPriority w:val="9"/>
    <w:unhideWhenUsed/>
    <w:qFormat/>
    <w:rsid w:val="00C6690E"/>
    <w:pPr>
      <w:keepNext/>
      <w:keepLines/>
      <w:spacing w:before="40" w:after="0"/>
      <w:outlineLvl w:val="5"/>
    </w:pPr>
    <w:rPr>
      <w:rFonts w:asciiTheme="majorHAnsi" w:eastAsiaTheme="majorEastAsia" w:hAnsiTheme="majorHAnsi" w:cstheme="majorBidi"/>
      <w:i/>
    </w:rPr>
  </w:style>
  <w:style w:type="paragraph" w:styleId="Nadpis7">
    <w:name w:val="heading 7"/>
    <w:basedOn w:val="Normln"/>
    <w:next w:val="Normln"/>
    <w:link w:val="Nadpis7Char"/>
    <w:uiPriority w:val="7"/>
    <w:unhideWhenUsed/>
    <w:qFormat/>
    <w:rsid w:val="00C6690E"/>
    <w:pPr>
      <w:keepNext/>
      <w:keepLines/>
      <w:spacing w:before="40" w:after="0"/>
      <w:outlineLvl w:val="6"/>
    </w:pPr>
    <w:rPr>
      <w:rFonts w:asciiTheme="majorHAnsi" w:eastAsiaTheme="majorEastAsia" w:hAnsiTheme="majorHAnsi" w:cstheme="majorBidi"/>
      <w:iCs/>
    </w:rPr>
  </w:style>
  <w:style w:type="paragraph" w:styleId="Nadpis8">
    <w:name w:val="heading 8"/>
    <w:basedOn w:val="Normln"/>
    <w:next w:val="Normln"/>
    <w:link w:val="Nadpis8Char"/>
    <w:uiPriority w:val="7"/>
    <w:unhideWhenUsed/>
    <w:qFormat/>
    <w:rsid w:val="00A95C48"/>
    <w:pPr>
      <w:keepNext/>
      <w:keepLines/>
      <w:spacing w:before="40" w:after="0"/>
      <w:outlineLvl w:val="7"/>
    </w:pPr>
    <w:rPr>
      <w:rFonts w:asciiTheme="majorHAnsi" w:eastAsiaTheme="majorEastAsia" w:hAnsiTheme="majorHAnsi" w:cstheme="majorBidi"/>
      <w:b/>
      <w:color w:val="272727" w:themeColor="text1" w:themeTint="D8"/>
      <w:szCs w:val="21"/>
    </w:rPr>
  </w:style>
  <w:style w:type="paragraph" w:styleId="Nadpis9">
    <w:name w:val="heading 9"/>
    <w:basedOn w:val="Normln"/>
    <w:next w:val="Normln"/>
    <w:link w:val="Nadpis9Char"/>
    <w:uiPriority w:val="7"/>
    <w:unhideWhenUsed/>
    <w:qFormat/>
    <w:rsid w:val="00A95C48"/>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aliases w:val="Odstavec cíl se seznamem,(1) odstavec,Odstavec_muj,Conclusion de partie,1 odstavecH,Odstavec se seznamem1,Nad,Odstavec se seznamem5,Reference List,Odrážka vínová,Odstavec,List Paragraph (Czech Tourism),References,List Paragraph"/>
    <w:basedOn w:val="Normln"/>
    <w:link w:val="OdstavecseseznamemChar"/>
    <w:uiPriority w:val="34"/>
    <w:unhideWhenUsed/>
    <w:qFormat/>
    <w:rsid w:val="009F7F46"/>
    <w:pPr>
      <w:ind w:left="720"/>
      <w:contextualSpacing/>
    </w:pPr>
  </w:style>
  <w:style w:type="numbering" w:customStyle="1" w:styleId="VariantaB-odrky">
    <w:name w:val="Varianta B - odrážky"/>
    <w:uiPriority w:val="99"/>
    <w:rsid w:val="007102D2"/>
    <w:pPr>
      <w:numPr>
        <w:numId w:val="1"/>
      </w:numPr>
    </w:pPr>
  </w:style>
  <w:style w:type="character" w:customStyle="1" w:styleId="Nadpis1Char">
    <w:name w:val="Nadpis 1 Char"/>
    <w:aliases w:val="Návrh Char"/>
    <w:basedOn w:val="Standardnpsmoodstavce"/>
    <w:link w:val="Nadpis1"/>
    <w:uiPriority w:val="7"/>
    <w:rsid w:val="003250CB"/>
    <w:rPr>
      <w:rFonts w:asciiTheme="majorHAnsi" w:eastAsiaTheme="majorEastAsia" w:hAnsiTheme="majorHAnsi" w:cstheme="majorBidi"/>
      <w:b/>
      <w:color w:val="000000" w:themeColor="text1"/>
      <w:sz w:val="28"/>
      <w:szCs w:val="32"/>
    </w:rPr>
  </w:style>
  <w:style w:type="numbering" w:customStyle="1" w:styleId="VariantaA-odrky">
    <w:name w:val="Varianta A - odrážky"/>
    <w:uiPriority w:val="99"/>
    <w:rsid w:val="00262DAF"/>
    <w:pPr>
      <w:numPr>
        <w:numId w:val="2"/>
      </w:numPr>
    </w:pPr>
  </w:style>
  <w:style w:type="character" w:customStyle="1" w:styleId="Nadpis2Char">
    <w:name w:val="Nadpis 2 Char"/>
    <w:aliases w:val="Odrážka Char"/>
    <w:basedOn w:val="Standardnpsmoodstavce"/>
    <w:link w:val="Nadpis2"/>
    <w:uiPriority w:val="9"/>
    <w:rsid w:val="003250CB"/>
    <w:rPr>
      <w:rFonts w:asciiTheme="majorHAnsi" w:eastAsiaTheme="majorEastAsia" w:hAnsiTheme="majorHAnsi" w:cstheme="majorBidi"/>
      <w:b/>
      <w:color w:val="000000" w:themeColor="text1"/>
      <w:sz w:val="26"/>
      <w:szCs w:val="26"/>
    </w:rPr>
  </w:style>
  <w:style w:type="numbering" w:customStyle="1" w:styleId="VariantaA-sla">
    <w:name w:val="Varianta A - čísla"/>
    <w:uiPriority w:val="99"/>
    <w:rsid w:val="00B50EE6"/>
    <w:pPr>
      <w:numPr>
        <w:numId w:val="4"/>
      </w:numPr>
    </w:pPr>
  </w:style>
  <w:style w:type="numbering" w:customStyle="1" w:styleId="VariantaB-sla">
    <w:name w:val="Varianta B - čísla"/>
    <w:uiPriority w:val="99"/>
    <w:rsid w:val="009F7F46"/>
    <w:pPr>
      <w:numPr>
        <w:numId w:val="3"/>
      </w:numPr>
    </w:pPr>
  </w:style>
  <w:style w:type="character" w:customStyle="1" w:styleId="Nadpis3Char">
    <w:name w:val="Nadpis 3 Char"/>
    <w:aliases w:val="Odůvodnění Char"/>
    <w:basedOn w:val="Standardnpsmoodstavce"/>
    <w:link w:val="Nadpis3"/>
    <w:uiPriority w:val="9"/>
    <w:rsid w:val="003250CB"/>
    <w:rPr>
      <w:rFonts w:asciiTheme="majorHAnsi" w:eastAsiaTheme="majorEastAsia" w:hAnsiTheme="majorHAnsi" w:cstheme="majorBidi"/>
      <w:b/>
      <w:color w:val="000000" w:themeColor="text1"/>
      <w:sz w:val="24"/>
      <w:szCs w:val="24"/>
    </w:rPr>
  </w:style>
  <w:style w:type="character" w:customStyle="1" w:styleId="Nadpis4Char">
    <w:name w:val="Nadpis 4 Char"/>
    <w:basedOn w:val="Standardnpsmoodstavce"/>
    <w:link w:val="Nadpis4"/>
    <w:uiPriority w:val="9"/>
    <w:rsid w:val="003250CB"/>
    <w:rPr>
      <w:rFonts w:asciiTheme="majorHAnsi" w:eastAsiaTheme="majorEastAsia" w:hAnsiTheme="majorHAnsi" w:cstheme="majorBidi"/>
      <w:i/>
      <w:iCs/>
      <w:color w:val="000000" w:themeColor="text1"/>
      <w:sz w:val="24"/>
    </w:rPr>
  </w:style>
  <w:style w:type="character" w:customStyle="1" w:styleId="Nadpis5Char">
    <w:name w:val="Nadpis 5 Char"/>
    <w:basedOn w:val="Standardnpsmoodstavce"/>
    <w:link w:val="Nadpis5"/>
    <w:uiPriority w:val="9"/>
    <w:rsid w:val="003250CB"/>
    <w:rPr>
      <w:rFonts w:asciiTheme="majorHAnsi" w:eastAsiaTheme="majorEastAsia" w:hAnsiTheme="majorHAnsi" w:cstheme="majorBidi"/>
      <w:b/>
      <w:color w:val="000000" w:themeColor="text1"/>
    </w:rPr>
  </w:style>
  <w:style w:type="character" w:customStyle="1" w:styleId="Nadpis6Char">
    <w:name w:val="Nadpis 6 Char"/>
    <w:basedOn w:val="Standardnpsmoodstavce"/>
    <w:link w:val="Nadpis6"/>
    <w:uiPriority w:val="9"/>
    <w:rsid w:val="003250CB"/>
    <w:rPr>
      <w:rFonts w:asciiTheme="majorHAnsi" w:eastAsiaTheme="majorEastAsia" w:hAnsiTheme="majorHAnsi" w:cstheme="majorBidi"/>
      <w:i/>
      <w:color w:val="000000" w:themeColor="text1"/>
    </w:rPr>
  </w:style>
  <w:style w:type="character" w:customStyle="1" w:styleId="Nadpis7Char">
    <w:name w:val="Nadpis 7 Char"/>
    <w:basedOn w:val="Standardnpsmoodstavce"/>
    <w:link w:val="Nadpis7"/>
    <w:uiPriority w:val="7"/>
    <w:rsid w:val="003250CB"/>
    <w:rPr>
      <w:rFonts w:asciiTheme="majorHAnsi" w:eastAsiaTheme="majorEastAsia" w:hAnsiTheme="majorHAnsi" w:cstheme="majorBidi"/>
      <w:iCs/>
      <w:color w:val="000000" w:themeColor="text1"/>
    </w:rPr>
  </w:style>
  <w:style w:type="character" w:customStyle="1" w:styleId="Nadpis8Char">
    <w:name w:val="Nadpis 8 Char"/>
    <w:basedOn w:val="Standardnpsmoodstavce"/>
    <w:link w:val="Nadpis8"/>
    <w:uiPriority w:val="7"/>
    <w:rsid w:val="003250CB"/>
    <w:rPr>
      <w:rFonts w:asciiTheme="majorHAnsi" w:eastAsiaTheme="majorEastAsia" w:hAnsiTheme="majorHAnsi" w:cstheme="majorBidi"/>
      <w:b/>
      <w:color w:val="272727" w:themeColor="text1" w:themeTint="D8"/>
      <w:szCs w:val="21"/>
    </w:rPr>
  </w:style>
  <w:style w:type="character" w:customStyle="1" w:styleId="Nadpis9Char">
    <w:name w:val="Nadpis 9 Char"/>
    <w:basedOn w:val="Standardnpsmoodstavce"/>
    <w:link w:val="Nadpis9"/>
    <w:uiPriority w:val="7"/>
    <w:rsid w:val="003250CB"/>
    <w:rPr>
      <w:rFonts w:asciiTheme="majorHAnsi" w:eastAsiaTheme="majorEastAsia" w:hAnsiTheme="majorHAnsi" w:cstheme="majorBidi"/>
      <w:i/>
      <w:iCs/>
      <w:color w:val="272727" w:themeColor="text1" w:themeTint="D8"/>
      <w:sz w:val="21"/>
      <w:szCs w:val="21"/>
    </w:rPr>
  </w:style>
  <w:style w:type="paragraph" w:styleId="Nzev">
    <w:name w:val="Title"/>
    <w:basedOn w:val="Normln"/>
    <w:next w:val="Normln"/>
    <w:link w:val="NzevChar"/>
    <w:uiPriority w:val="4"/>
    <w:qFormat/>
    <w:rsid w:val="00A63D6B"/>
    <w:pPr>
      <w:keepNext/>
      <w:keepLines/>
      <w:spacing w:after="0" w:line="240" w:lineRule="auto"/>
      <w:contextualSpacing/>
    </w:pPr>
    <w:rPr>
      <w:rFonts w:asciiTheme="majorHAnsi" w:eastAsiaTheme="majorEastAsia" w:hAnsiTheme="majorHAnsi" w:cstheme="majorBidi"/>
      <w:spacing w:val="-10"/>
      <w:kern w:val="28"/>
      <w:sz w:val="48"/>
      <w:szCs w:val="56"/>
    </w:rPr>
  </w:style>
  <w:style w:type="character" w:customStyle="1" w:styleId="NzevChar">
    <w:name w:val="Název Char"/>
    <w:basedOn w:val="Standardnpsmoodstavce"/>
    <w:link w:val="Nzev"/>
    <w:uiPriority w:val="4"/>
    <w:rsid w:val="003250CB"/>
    <w:rPr>
      <w:rFonts w:asciiTheme="majorHAnsi" w:eastAsiaTheme="majorEastAsia" w:hAnsiTheme="majorHAnsi" w:cstheme="majorBidi"/>
      <w:color w:val="000000" w:themeColor="text1"/>
      <w:spacing w:val="-10"/>
      <w:kern w:val="28"/>
      <w:sz w:val="48"/>
      <w:szCs w:val="56"/>
    </w:rPr>
  </w:style>
  <w:style w:type="character" w:styleId="Zdraznnintenzivn">
    <w:name w:val="Intense Emphasis"/>
    <w:basedOn w:val="Standardnpsmoodstavce"/>
    <w:uiPriority w:val="21"/>
    <w:qFormat/>
    <w:rsid w:val="00EE6BD7"/>
    <w:rPr>
      <w:b/>
      <w:i/>
      <w:iCs/>
      <w:color w:val="000000" w:themeColor="text1"/>
    </w:rPr>
  </w:style>
  <w:style w:type="paragraph" w:styleId="Vrazncitt">
    <w:name w:val="Intense Quote"/>
    <w:basedOn w:val="Normln"/>
    <w:next w:val="Normln"/>
    <w:link w:val="VrazncittChar"/>
    <w:uiPriority w:val="28"/>
    <w:qFormat/>
    <w:rsid w:val="00713948"/>
    <w:pPr>
      <w:keepLines/>
      <w:pBdr>
        <w:top w:val="single" w:sz="4" w:space="10" w:color="000000" w:themeColor="text1"/>
        <w:bottom w:val="single" w:sz="4" w:space="10" w:color="000000" w:themeColor="text1"/>
      </w:pBdr>
      <w:spacing w:before="240" w:after="240"/>
      <w:ind w:left="357" w:right="357"/>
    </w:pPr>
    <w:rPr>
      <w:i/>
      <w:iCs/>
    </w:rPr>
  </w:style>
  <w:style w:type="character" w:customStyle="1" w:styleId="VrazncittChar">
    <w:name w:val="Výrazný citát Char"/>
    <w:basedOn w:val="Standardnpsmoodstavce"/>
    <w:link w:val="Vrazncitt"/>
    <w:uiPriority w:val="28"/>
    <w:rsid w:val="00713948"/>
    <w:rPr>
      <w:i/>
      <w:iCs/>
      <w:color w:val="000000" w:themeColor="text1"/>
    </w:rPr>
  </w:style>
  <w:style w:type="character" w:styleId="Odkazintenzivn">
    <w:name w:val="Intense Reference"/>
    <w:basedOn w:val="Standardnpsmoodstavce"/>
    <w:uiPriority w:val="24"/>
    <w:qFormat/>
    <w:rsid w:val="0039063C"/>
    <w:rPr>
      <w:b/>
      <w:bCs/>
      <w:smallCaps/>
      <w:color w:val="000000" w:themeColor="text1"/>
      <w:spacing w:val="5"/>
    </w:rPr>
  </w:style>
  <w:style w:type="paragraph" w:styleId="slovanseznam">
    <w:name w:val="List Number"/>
    <w:aliases w:val="Číslovaný seznam A"/>
    <w:basedOn w:val="Normln"/>
    <w:uiPriority w:val="15"/>
    <w:qFormat/>
    <w:rsid w:val="001B1E4A"/>
    <w:pPr>
      <w:numPr>
        <w:numId w:val="7"/>
      </w:numPr>
      <w:spacing w:after="0"/>
    </w:pPr>
  </w:style>
  <w:style w:type="paragraph" w:styleId="slovanseznam2">
    <w:name w:val="List Number 2"/>
    <w:aliases w:val="Číslovaný seznam A 2"/>
    <w:basedOn w:val="Normln"/>
    <w:uiPriority w:val="15"/>
    <w:qFormat/>
    <w:rsid w:val="001B1E4A"/>
    <w:pPr>
      <w:numPr>
        <w:ilvl w:val="1"/>
        <w:numId w:val="7"/>
      </w:numPr>
      <w:spacing w:after="0"/>
      <w:contextualSpacing/>
    </w:pPr>
  </w:style>
  <w:style w:type="paragraph" w:styleId="slovanseznam3">
    <w:name w:val="List Number 3"/>
    <w:aliases w:val="Číslovaný seznam A 3"/>
    <w:basedOn w:val="Normln"/>
    <w:uiPriority w:val="15"/>
    <w:qFormat/>
    <w:rsid w:val="001B1E4A"/>
    <w:pPr>
      <w:numPr>
        <w:ilvl w:val="2"/>
        <w:numId w:val="7"/>
      </w:numPr>
      <w:spacing w:after="0"/>
      <w:contextualSpacing/>
    </w:pPr>
  </w:style>
  <w:style w:type="paragraph" w:styleId="slovanseznam4">
    <w:name w:val="List Number 4"/>
    <w:aliases w:val="Číslovaný seznam A 4"/>
    <w:basedOn w:val="Normln"/>
    <w:uiPriority w:val="15"/>
    <w:qFormat/>
    <w:rsid w:val="001B1E4A"/>
    <w:pPr>
      <w:numPr>
        <w:ilvl w:val="3"/>
        <w:numId w:val="7"/>
      </w:numPr>
      <w:spacing w:after="0"/>
      <w:contextualSpacing/>
    </w:pPr>
  </w:style>
  <w:style w:type="paragraph" w:styleId="slovanseznam5">
    <w:name w:val="List Number 5"/>
    <w:aliases w:val="Číslovaný seznam A 5"/>
    <w:basedOn w:val="Normln"/>
    <w:uiPriority w:val="15"/>
    <w:qFormat/>
    <w:rsid w:val="001B1E4A"/>
    <w:pPr>
      <w:numPr>
        <w:ilvl w:val="4"/>
        <w:numId w:val="7"/>
      </w:numPr>
      <w:spacing w:after="0"/>
      <w:contextualSpacing/>
    </w:pPr>
  </w:style>
  <w:style w:type="paragraph" w:customStyle="1" w:styleId="slovanseznamB">
    <w:name w:val="Číslovaný seznam B"/>
    <w:basedOn w:val="Normln"/>
    <w:uiPriority w:val="16"/>
    <w:qFormat/>
    <w:rsid w:val="009F7F46"/>
    <w:pPr>
      <w:numPr>
        <w:numId w:val="5"/>
      </w:numPr>
      <w:spacing w:after="0"/>
    </w:pPr>
  </w:style>
  <w:style w:type="paragraph" w:customStyle="1" w:styleId="slovanseznamB2">
    <w:name w:val="Číslovaný seznam B 2"/>
    <w:basedOn w:val="Normln"/>
    <w:uiPriority w:val="16"/>
    <w:qFormat/>
    <w:rsid w:val="009F7F46"/>
    <w:pPr>
      <w:numPr>
        <w:ilvl w:val="1"/>
        <w:numId w:val="5"/>
      </w:numPr>
      <w:spacing w:after="0"/>
    </w:pPr>
  </w:style>
  <w:style w:type="paragraph" w:customStyle="1" w:styleId="slovanseznamB3">
    <w:name w:val="Číslovaný seznam B 3"/>
    <w:basedOn w:val="Normln"/>
    <w:uiPriority w:val="16"/>
    <w:qFormat/>
    <w:rsid w:val="009F7F46"/>
    <w:pPr>
      <w:numPr>
        <w:ilvl w:val="2"/>
        <w:numId w:val="5"/>
      </w:numPr>
      <w:spacing w:after="0"/>
    </w:pPr>
  </w:style>
  <w:style w:type="paragraph" w:customStyle="1" w:styleId="slovanseznamB4">
    <w:name w:val="Číslovaný seznam B 4"/>
    <w:basedOn w:val="Normln"/>
    <w:uiPriority w:val="16"/>
    <w:qFormat/>
    <w:rsid w:val="009F7F46"/>
    <w:pPr>
      <w:numPr>
        <w:ilvl w:val="3"/>
        <w:numId w:val="5"/>
      </w:numPr>
      <w:spacing w:after="0"/>
    </w:pPr>
  </w:style>
  <w:style w:type="paragraph" w:customStyle="1" w:styleId="slovanseznamB5">
    <w:name w:val="Číslovaný seznam B 5"/>
    <w:basedOn w:val="Normln"/>
    <w:uiPriority w:val="16"/>
    <w:qFormat/>
    <w:rsid w:val="009F7F46"/>
    <w:pPr>
      <w:numPr>
        <w:ilvl w:val="4"/>
        <w:numId w:val="5"/>
      </w:numPr>
      <w:spacing w:after="0"/>
    </w:pPr>
  </w:style>
  <w:style w:type="paragraph" w:styleId="Seznamsodrkami3">
    <w:name w:val="List Bullet 3"/>
    <w:aliases w:val="Seznam s odrážkami A 3"/>
    <w:basedOn w:val="Normln"/>
    <w:uiPriority w:val="10"/>
    <w:qFormat/>
    <w:rsid w:val="00262DAF"/>
    <w:pPr>
      <w:numPr>
        <w:ilvl w:val="2"/>
        <w:numId w:val="6"/>
      </w:numPr>
      <w:spacing w:after="0"/>
      <w:contextualSpacing/>
    </w:pPr>
  </w:style>
  <w:style w:type="paragraph" w:styleId="Seznamsodrkami4">
    <w:name w:val="List Bullet 4"/>
    <w:aliases w:val="Seznam s odrážkami A 4"/>
    <w:basedOn w:val="Normln"/>
    <w:uiPriority w:val="10"/>
    <w:qFormat/>
    <w:rsid w:val="00262DAF"/>
    <w:pPr>
      <w:numPr>
        <w:ilvl w:val="3"/>
        <w:numId w:val="6"/>
      </w:numPr>
      <w:spacing w:after="0"/>
      <w:contextualSpacing/>
    </w:pPr>
  </w:style>
  <w:style w:type="paragraph" w:styleId="Seznamsodrkami5">
    <w:name w:val="List Bullet 5"/>
    <w:aliases w:val="Seznam s odrážkami A 5"/>
    <w:basedOn w:val="Normln"/>
    <w:uiPriority w:val="10"/>
    <w:qFormat/>
    <w:rsid w:val="00262DAF"/>
    <w:pPr>
      <w:numPr>
        <w:ilvl w:val="4"/>
        <w:numId w:val="6"/>
      </w:numPr>
      <w:spacing w:after="0"/>
    </w:pPr>
  </w:style>
  <w:style w:type="paragraph" w:styleId="Seznamsodrkami">
    <w:name w:val="List Bullet"/>
    <w:aliases w:val="Seznam s odrážkami A"/>
    <w:basedOn w:val="Normln"/>
    <w:uiPriority w:val="10"/>
    <w:qFormat/>
    <w:rsid w:val="00262DAF"/>
    <w:pPr>
      <w:numPr>
        <w:numId w:val="6"/>
      </w:numPr>
      <w:spacing w:after="0"/>
      <w:contextualSpacing/>
    </w:pPr>
  </w:style>
  <w:style w:type="paragraph" w:styleId="Seznamsodrkami2">
    <w:name w:val="List Bullet 2"/>
    <w:aliases w:val="Seznam s odrážkami A 2"/>
    <w:basedOn w:val="Normln"/>
    <w:uiPriority w:val="10"/>
    <w:qFormat/>
    <w:rsid w:val="00262DAF"/>
    <w:pPr>
      <w:numPr>
        <w:ilvl w:val="1"/>
        <w:numId w:val="6"/>
      </w:numPr>
      <w:spacing w:after="0"/>
      <w:contextualSpacing/>
    </w:pPr>
  </w:style>
  <w:style w:type="paragraph" w:customStyle="1" w:styleId="Nadpis1-mimoobsah">
    <w:name w:val="Nadpis 1 - mimo obsah"/>
    <w:basedOn w:val="Normln"/>
    <w:next w:val="Normln"/>
    <w:uiPriority w:val="8"/>
    <w:qFormat/>
    <w:rsid w:val="00831374"/>
    <w:pPr>
      <w:keepNext/>
      <w:keepLines/>
      <w:spacing w:before="160" w:after="0"/>
    </w:pPr>
    <w:rPr>
      <w:rFonts w:asciiTheme="majorHAnsi" w:hAnsiTheme="majorHAnsi"/>
      <w:b/>
      <w:sz w:val="28"/>
    </w:rPr>
  </w:style>
  <w:style w:type="paragraph" w:customStyle="1" w:styleId="Nadpis2-mimoobsah">
    <w:name w:val="Nadpis 2 - mimo obsah"/>
    <w:basedOn w:val="Normln"/>
    <w:next w:val="Normln"/>
    <w:uiPriority w:val="8"/>
    <w:qFormat/>
    <w:rsid w:val="00AB523B"/>
    <w:pPr>
      <w:keepNext/>
      <w:keepLines/>
      <w:spacing w:before="80" w:after="0"/>
    </w:pPr>
    <w:rPr>
      <w:rFonts w:asciiTheme="majorHAnsi" w:hAnsiTheme="majorHAnsi"/>
      <w:b/>
      <w:sz w:val="26"/>
    </w:rPr>
  </w:style>
  <w:style w:type="paragraph" w:customStyle="1" w:styleId="Nadpis3-mimoobsah">
    <w:name w:val="Nadpis 3 - mimo obsah"/>
    <w:basedOn w:val="Normln"/>
    <w:next w:val="Normln"/>
    <w:uiPriority w:val="8"/>
    <w:qFormat/>
    <w:rsid w:val="00BB479C"/>
    <w:pPr>
      <w:keepNext/>
      <w:keepLines/>
      <w:spacing w:before="40" w:after="0"/>
    </w:pPr>
    <w:rPr>
      <w:rFonts w:asciiTheme="majorHAnsi" w:hAnsiTheme="majorHAnsi"/>
      <w:b/>
      <w:sz w:val="24"/>
    </w:rPr>
  </w:style>
  <w:style w:type="paragraph" w:customStyle="1" w:styleId="Nadpis4-mimoobsah">
    <w:name w:val="Nadpis 4 - mimo obsah"/>
    <w:basedOn w:val="Normln"/>
    <w:next w:val="Normln"/>
    <w:uiPriority w:val="8"/>
    <w:qFormat/>
    <w:rsid w:val="00BB479C"/>
    <w:pPr>
      <w:keepNext/>
      <w:keepLines/>
      <w:spacing w:before="40" w:after="0"/>
    </w:pPr>
    <w:rPr>
      <w:rFonts w:asciiTheme="majorHAnsi" w:hAnsiTheme="majorHAnsi"/>
      <w:i/>
      <w:sz w:val="24"/>
    </w:rPr>
  </w:style>
  <w:style w:type="paragraph" w:customStyle="1" w:styleId="Nadpis5-mimoobsah">
    <w:name w:val="Nadpis 5 - mimo obsah"/>
    <w:basedOn w:val="Normln"/>
    <w:next w:val="Normln"/>
    <w:uiPriority w:val="8"/>
    <w:qFormat/>
    <w:rsid w:val="00BB479C"/>
    <w:pPr>
      <w:keepNext/>
      <w:keepLines/>
      <w:spacing w:before="40" w:after="0"/>
    </w:pPr>
    <w:rPr>
      <w:rFonts w:asciiTheme="majorHAnsi" w:hAnsiTheme="majorHAnsi"/>
      <w:b/>
    </w:rPr>
  </w:style>
  <w:style w:type="paragraph" w:customStyle="1" w:styleId="Nadpis7mimoobsah">
    <w:name w:val="Nadpis 7 mimo obsah"/>
    <w:basedOn w:val="Normln"/>
    <w:next w:val="Normln"/>
    <w:uiPriority w:val="8"/>
    <w:qFormat/>
    <w:rsid w:val="00BB479C"/>
    <w:pPr>
      <w:keepNext/>
      <w:keepLines/>
      <w:spacing w:before="40" w:after="0"/>
    </w:pPr>
    <w:rPr>
      <w:rFonts w:asciiTheme="majorHAnsi" w:hAnsiTheme="majorHAnsi"/>
    </w:rPr>
  </w:style>
  <w:style w:type="paragraph" w:customStyle="1" w:styleId="Nadpis6mimoobsah">
    <w:name w:val="Nadpis 6 mimo obsah"/>
    <w:basedOn w:val="Normln"/>
    <w:next w:val="Normln"/>
    <w:uiPriority w:val="8"/>
    <w:qFormat/>
    <w:rsid w:val="00A95C48"/>
    <w:pPr>
      <w:keepNext/>
      <w:keepLines/>
      <w:spacing w:before="40" w:after="0"/>
    </w:pPr>
    <w:rPr>
      <w:rFonts w:asciiTheme="majorHAnsi" w:hAnsiTheme="majorHAnsi"/>
      <w:i/>
    </w:rPr>
  </w:style>
  <w:style w:type="paragraph" w:customStyle="1" w:styleId="Nadpis8mimoobsah">
    <w:name w:val="Nadpis 8 mimo obsah"/>
    <w:basedOn w:val="Normln"/>
    <w:next w:val="Normln"/>
    <w:uiPriority w:val="8"/>
    <w:qFormat/>
    <w:rsid w:val="00A95C48"/>
    <w:pPr>
      <w:keepNext/>
      <w:keepLines/>
      <w:spacing w:before="40" w:after="0"/>
    </w:pPr>
    <w:rPr>
      <w:rFonts w:asciiTheme="majorHAnsi" w:hAnsiTheme="majorHAnsi"/>
      <w:b/>
      <w:sz w:val="21"/>
      <w:szCs w:val="21"/>
    </w:rPr>
  </w:style>
  <w:style w:type="paragraph" w:customStyle="1" w:styleId="Nadpis9mimoobsah">
    <w:name w:val="Nadpis 9 mimo obsah"/>
    <w:basedOn w:val="Normln"/>
    <w:next w:val="Normln"/>
    <w:uiPriority w:val="8"/>
    <w:qFormat/>
    <w:rsid w:val="00A95C48"/>
    <w:pPr>
      <w:keepNext/>
      <w:keepLines/>
      <w:spacing w:before="40" w:after="0"/>
    </w:pPr>
    <w:rPr>
      <w:rFonts w:asciiTheme="majorHAnsi" w:hAnsiTheme="majorHAnsi"/>
      <w:i/>
      <w:sz w:val="21"/>
      <w:szCs w:val="21"/>
    </w:rPr>
  </w:style>
  <w:style w:type="paragraph" w:styleId="Podnadpis">
    <w:name w:val="Subtitle"/>
    <w:basedOn w:val="Normln"/>
    <w:next w:val="Normln"/>
    <w:link w:val="PodnadpisChar"/>
    <w:uiPriority w:val="5"/>
    <w:qFormat/>
    <w:rsid w:val="008D4A32"/>
    <w:pPr>
      <w:numPr>
        <w:ilvl w:val="1"/>
      </w:numPr>
    </w:pPr>
    <w:rPr>
      <w:rFonts w:eastAsiaTheme="minorEastAsia"/>
      <w:color w:val="595959" w:themeColor="text1" w:themeTint="A6"/>
      <w:spacing w:val="15"/>
      <w:sz w:val="28"/>
    </w:rPr>
  </w:style>
  <w:style w:type="character" w:customStyle="1" w:styleId="PodnadpisChar">
    <w:name w:val="Podnadpis Char"/>
    <w:basedOn w:val="Standardnpsmoodstavce"/>
    <w:link w:val="Podnadpis"/>
    <w:uiPriority w:val="5"/>
    <w:rsid w:val="003250CB"/>
    <w:rPr>
      <w:rFonts w:eastAsiaTheme="minorEastAsia"/>
      <w:color w:val="595959" w:themeColor="text1" w:themeTint="A6"/>
      <w:spacing w:val="15"/>
      <w:sz w:val="28"/>
    </w:rPr>
  </w:style>
  <w:style w:type="paragraph" w:styleId="Obsah1">
    <w:name w:val="toc 1"/>
    <w:basedOn w:val="Normln"/>
    <w:next w:val="Normln"/>
    <w:autoRedefine/>
    <w:uiPriority w:val="39"/>
    <w:unhideWhenUsed/>
    <w:rsid w:val="00D22462"/>
    <w:pPr>
      <w:spacing w:after="100"/>
    </w:pPr>
  </w:style>
  <w:style w:type="paragraph" w:styleId="Obsah2">
    <w:name w:val="toc 2"/>
    <w:basedOn w:val="Normln"/>
    <w:next w:val="Normln"/>
    <w:autoRedefine/>
    <w:uiPriority w:val="39"/>
    <w:unhideWhenUsed/>
    <w:rsid w:val="00D22462"/>
    <w:pPr>
      <w:spacing w:after="100"/>
      <w:ind w:left="220"/>
    </w:pPr>
  </w:style>
  <w:style w:type="paragraph" w:styleId="Obsah3">
    <w:name w:val="toc 3"/>
    <w:basedOn w:val="Normln"/>
    <w:next w:val="Normln"/>
    <w:autoRedefine/>
    <w:uiPriority w:val="39"/>
    <w:unhideWhenUsed/>
    <w:rsid w:val="00D22462"/>
    <w:pPr>
      <w:spacing w:after="100"/>
      <w:ind w:left="440"/>
    </w:pPr>
  </w:style>
  <w:style w:type="paragraph" w:styleId="Obsah4">
    <w:name w:val="toc 4"/>
    <w:basedOn w:val="Normln"/>
    <w:next w:val="Normln"/>
    <w:autoRedefine/>
    <w:uiPriority w:val="39"/>
    <w:unhideWhenUsed/>
    <w:rsid w:val="00D22462"/>
    <w:pPr>
      <w:spacing w:after="100"/>
      <w:ind w:left="660"/>
    </w:pPr>
  </w:style>
  <w:style w:type="paragraph" w:styleId="Obsah5">
    <w:name w:val="toc 5"/>
    <w:basedOn w:val="Normln"/>
    <w:next w:val="Normln"/>
    <w:autoRedefine/>
    <w:uiPriority w:val="39"/>
    <w:unhideWhenUsed/>
    <w:rsid w:val="00D22462"/>
    <w:pPr>
      <w:spacing w:after="100"/>
      <w:ind w:left="880"/>
    </w:pPr>
  </w:style>
  <w:style w:type="paragraph" w:styleId="Obsah6">
    <w:name w:val="toc 6"/>
    <w:basedOn w:val="Normln"/>
    <w:next w:val="Normln"/>
    <w:autoRedefine/>
    <w:uiPriority w:val="39"/>
    <w:unhideWhenUsed/>
    <w:rsid w:val="00D22462"/>
    <w:pPr>
      <w:spacing w:after="100"/>
      <w:ind w:left="1100"/>
    </w:pPr>
  </w:style>
  <w:style w:type="paragraph" w:styleId="Obsah7">
    <w:name w:val="toc 7"/>
    <w:basedOn w:val="Normln"/>
    <w:next w:val="Normln"/>
    <w:autoRedefine/>
    <w:uiPriority w:val="39"/>
    <w:unhideWhenUsed/>
    <w:rsid w:val="00D22462"/>
    <w:pPr>
      <w:spacing w:after="100"/>
      <w:ind w:left="1320"/>
    </w:pPr>
  </w:style>
  <w:style w:type="paragraph" w:styleId="Obsah8">
    <w:name w:val="toc 8"/>
    <w:basedOn w:val="Normln"/>
    <w:next w:val="Normln"/>
    <w:autoRedefine/>
    <w:uiPriority w:val="39"/>
    <w:unhideWhenUsed/>
    <w:rsid w:val="00D22462"/>
    <w:pPr>
      <w:spacing w:after="100"/>
      <w:ind w:left="1540"/>
    </w:pPr>
  </w:style>
  <w:style w:type="paragraph" w:styleId="Obsah9">
    <w:name w:val="toc 9"/>
    <w:basedOn w:val="Normln"/>
    <w:next w:val="Normln"/>
    <w:autoRedefine/>
    <w:uiPriority w:val="39"/>
    <w:unhideWhenUsed/>
    <w:rsid w:val="00D22462"/>
    <w:pPr>
      <w:spacing w:after="100"/>
      <w:ind w:left="1760"/>
    </w:pPr>
  </w:style>
  <w:style w:type="character" w:styleId="Hypertextovodkaz">
    <w:name w:val="Hyperlink"/>
    <w:basedOn w:val="Standardnpsmoodstavce"/>
    <w:uiPriority w:val="99"/>
    <w:unhideWhenUsed/>
    <w:rsid w:val="00D22462"/>
    <w:rPr>
      <w:color w:val="004B8D" w:themeColor="hyperlink"/>
      <w:u w:val="single"/>
    </w:rPr>
  </w:style>
  <w:style w:type="character" w:styleId="Zdraznnjemn">
    <w:name w:val="Subtle Emphasis"/>
    <w:basedOn w:val="Standardnpsmoodstavce"/>
    <w:uiPriority w:val="19"/>
    <w:qFormat/>
    <w:rsid w:val="00A275BC"/>
    <w:rPr>
      <w:i/>
      <w:iCs/>
      <w:color w:val="595959" w:themeColor="text1" w:themeTint="A6"/>
    </w:rPr>
  </w:style>
  <w:style w:type="character" w:styleId="Odkazjemn">
    <w:name w:val="Subtle Reference"/>
    <w:basedOn w:val="Standardnpsmoodstavce"/>
    <w:uiPriority w:val="23"/>
    <w:qFormat/>
    <w:rsid w:val="00A275BC"/>
    <w:rPr>
      <w:smallCaps/>
      <w:color w:val="5A5A5A" w:themeColor="text1" w:themeTint="A5"/>
    </w:rPr>
  </w:style>
  <w:style w:type="paragraph" w:styleId="Citt">
    <w:name w:val="Quote"/>
    <w:basedOn w:val="Normln"/>
    <w:next w:val="Normln"/>
    <w:link w:val="CittChar"/>
    <w:uiPriority w:val="27"/>
    <w:qFormat/>
    <w:rsid w:val="00713948"/>
    <w:pPr>
      <w:keepLines/>
      <w:spacing w:before="240"/>
      <w:ind w:left="357" w:right="357"/>
    </w:pPr>
    <w:rPr>
      <w:i/>
      <w:iCs/>
      <w:color w:val="595959" w:themeColor="text1" w:themeTint="A6"/>
    </w:rPr>
  </w:style>
  <w:style w:type="character" w:customStyle="1" w:styleId="CittChar">
    <w:name w:val="Citát Char"/>
    <w:basedOn w:val="Standardnpsmoodstavce"/>
    <w:link w:val="Citt"/>
    <w:uiPriority w:val="27"/>
    <w:rsid w:val="00713948"/>
    <w:rPr>
      <w:i/>
      <w:iCs/>
      <w:color w:val="595959" w:themeColor="text1" w:themeTint="A6"/>
    </w:rPr>
  </w:style>
  <w:style w:type="character" w:styleId="Zdraznn">
    <w:name w:val="Emphasis"/>
    <w:basedOn w:val="Standardnpsmoodstavce"/>
    <w:uiPriority w:val="20"/>
    <w:qFormat/>
    <w:rsid w:val="00713948"/>
    <w:rPr>
      <w:i/>
      <w:iCs/>
    </w:rPr>
  </w:style>
  <w:style w:type="paragraph" w:styleId="Nadpisobsahu">
    <w:name w:val="TOC Heading"/>
    <w:basedOn w:val="Nadpis1-mimoobsah"/>
    <w:next w:val="Normln"/>
    <w:uiPriority w:val="6"/>
    <w:unhideWhenUsed/>
    <w:qFormat/>
    <w:rsid w:val="003B565A"/>
  </w:style>
  <w:style w:type="paragraph" w:styleId="Datum">
    <w:name w:val="Date"/>
    <w:basedOn w:val="Normln"/>
    <w:next w:val="Normln"/>
    <w:link w:val="DatumChar"/>
    <w:uiPriority w:val="31"/>
    <w:unhideWhenUsed/>
    <w:rsid w:val="00486FB9"/>
  </w:style>
  <w:style w:type="character" w:customStyle="1" w:styleId="DatumChar">
    <w:name w:val="Datum Char"/>
    <w:basedOn w:val="Standardnpsmoodstavce"/>
    <w:link w:val="Datum"/>
    <w:uiPriority w:val="31"/>
    <w:rsid w:val="005455E1"/>
    <w:rPr>
      <w:color w:val="000000" w:themeColor="text1"/>
    </w:rPr>
  </w:style>
  <w:style w:type="paragraph" w:styleId="Textvbloku">
    <w:name w:val="Block Text"/>
    <w:basedOn w:val="Normln"/>
    <w:uiPriority w:val="29"/>
    <w:unhideWhenUsed/>
    <w:rsid w:val="009516A8"/>
    <w:pPr>
      <w:pBdr>
        <w:top w:val="single" w:sz="2" w:space="10" w:color="000000" w:themeColor="text1"/>
        <w:left w:val="single" w:sz="2" w:space="10" w:color="000000" w:themeColor="text1"/>
        <w:bottom w:val="single" w:sz="2" w:space="10" w:color="000000" w:themeColor="text1"/>
        <w:right w:val="single" w:sz="2" w:space="10" w:color="000000" w:themeColor="text1"/>
      </w:pBdr>
      <w:ind w:left="357" w:right="357"/>
    </w:pPr>
    <w:rPr>
      <w:rFonts w:eastAsiaTheme="minorEastAsia"/>
      <w:i/>
      <w:iCs/>
    </w:rPr>
  </w:style>
  <w:style w:type="character" w:styleId="Sledovanodkaz">
    <w:name w:val="FollowedHyperlink"/>
    <w:basedOn w:val="Standardnpsmoodstavce"/>
    <w:uiPriority w:val="34"/>
    <w:semiHidden/>
    <w:unhideWhenUsed/>
    <w:rsid w:val="00486FB9"/>
    <w:rPr>
      <w:color w:val="595959" w:themeColor="text1" w:themeTint="A6"/>
      <w:u w:val="single"/>
    </w:rPr>
  </w:style>
  <w:style w:type="paragraph" w:styleId="Zkladntext">
    <w:name w:val="Body Text"/>
    <w:basedOn w:val="Normln"/>
    <w:link w:val="ZkladntextChar"/>
    <w:uiPriority w:val="1"/>
    <w:rsid w:val="009F393D"/>
  </w:style>
  <w:style w:type="character" w:customStyle="1" w:styleId="ZkladntextChar">
    <w:name w:val="Základní text Char"/>
    <w:basedOn w:val="Standardnpsmoodstavce"/>
    <w:link w:val="Zkladntext"/>
    <w:uiPriority w:val="1"/>
    <w:rsid w:val="009F393D"/>
    <w:rPr>
      <w:color w:val="000000" w:themeColor="text1"/>
    </w:rPr>
  </w:style>
  <w:style w:type="paragraph" w:styleId="Zkladntext-prvnodsazen">
    <w:name w:val="Body Text First Indent"/>
    <w:basedOn w:val="Zkladntext"/>
    <w:link w:val="Zkladntext-prvnodsazenChar"/>
    <w:uiPriority w:val="1"/>
    <w:rsid w:val="009F393D"/>
    <w:pPr>
      <w:ind w:firstLine="357"/>
    </w:pPr>
  </w:style>
  <w:style w:type="character" w:customStyle="1" w:styleId="Zkladntext-prvnodsazenChar">
    <w:name w:val="Základní text - první odsazený Char"/>
    <w:basedOn w:val="ZkladntextChar"/>
    <w:link w:val="Zkladntext-prvnodsazen"/>
    <w:uiPriority w:val="1"/>
    <w:rsid w:val="009F393D"/>
    <w:rPr>
      <w:color w:val="000000" w:themeColor="text1"/>
    </w:rPr>
  </w:style>
  <w:style w:type="paragraph" w:styleId="Zkladntextodsazen">
    <w:name w:val="Body Text Indent"/>
    <w:basedOn w:val="Normln"/>
    <w:link w:val="ZkladntextodsazenChar"/>
    <w:uiPriority w:val="1"/>
    <w:rsid w:val="009F393D"/>
    <w:pPr>
      <w:ind w:left="357"/>
    </w:pPr>
  </w:style>
  <w:style w:type="character" w:customStyle="1" w:styleId="ZkladntextodsazenChar">
    <w:name w:val="Základní text odsazený Char"/>
    <w:basedOn w:val="Standardnpsmoodstavce"/>
    <w:link w:val="Zkladntextodsazen"/>
    <w:uiPriority w:val="1"/>
    <w:rsid w:val="00C805F2"/>
    <w:rPr>
      <w:color w:val="000000" w:themeColor="text1"/>
    </w:rPr>
  </w:style>
  <w:style w:type="paragraph" w:customStyle="1" w:styleId="SeznamsodrkamiB">
    <w:name w:val="Seznam s odrážkami B"/>
    <w:basedOn w:val="Normln"/>
    <w:uiPriority w:val="11"/>
    <w:qFormat/>
    <w:rsid w:val="007102D2"/>
    <w:pPr>
      <w:numPr>
        <w:numId w:val="8"/>
      </w:numPr>
      <w:spacing w:after="0"/>
    </w:pPr>
  </w:style>
  <w:style w:type="paragraph" w:customStyle="1" w:styleId="SeznamsodrkamiB2">
    <w:name w:val="Seznam s odrážkami B 2"/>
    <w:basedOn w:val="Normln"/>
    <w:uiPriority w:val="11"/>
    <w:qFormat/>
    <w:rsid w:val="007102D2"/>
    <w:pPr>
      <w:numPr>
        <w:ilvl w:val="1"/>
        <w:numId w:val="8"/>
      </w:numPr>
      <w:spacing w:after="0"/>
    </w:pPr>
  </w:style>
  <w:style w:type="paragraph" w:customStyle="1" w:styleId="SeznamsodrkamiB3">
    <w:name w:val="Seznam s odrážkami B 3"/>
    <w:basedOn w:val="Normln"/>
    <w:uiPriority w:val="11"/>
    <w:qFormat/>
    <w:rsid w:val="007102D2"/>
    <w:pPr>
      <w:numPr>
        <w:ilvl w:val="2"/>
        <w:numId w:val="8"/>
      </w:numPr>
      <w:spacing w:after="0"/>
    </w:pPr>
  </w:style>
  <w:style w:type="paragraph" w:customStyle="1" w:styleId="SeznamsodrkamiB4">
    <w:name w:val="Seznam s odrážkami B 4"/>
    <w:basedOn w:val="Normln"/>
    <w:uiPriority w:val="11"/>
    <w:qFormat/>
    <w:rsid w:val="007102D2"/>
    <w:pPr>
      <w:numPr>
        <w:ilvl w:val="3"/>
        <w:numId w:val="8"/>
      </w:numPr>
      <w:spacing w:after="0"/>
    </w:pPr>
  </w:style>
  <w:style w:type="paragraph" w:customStyle="1" w:styleId="SeznamsodrkamiB5">
    <w:name w:val="Seznam s odrážkami B 5"/>
    <w:basedOn w:val="Normln"/>
    <w:uiPriority w:val="11"/>
    <w:qFormat/>
    <w:rsid w:val="007102D2"/>
    <w:pPr>
      <w:numPr>
        <w:ilvl w:val="4"/>
        <w:numId w:val="8"/>
      </w:numPr>
      <w:spacing w:after="0"/>
    </w:pPr>
  </w:style>
  <w:style w:type="paragraph" w:styleId="Zhlav">
    <w:name w:val="header"/>
    <w:basedOn w:val="Normln"/>
    <w:link w:val="ZhlavChar"/>
    <w:uiPriority w:val="99"/>
    <w:unhideWhenUsed/>
    <w:rsid w:val="00677FE0"/>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677FE0"/>
    <w:rPr>
      <w:color w:val="000000" w:themeColor="text1"/>
    </w:rPr>
  </w:style>
  <w:style w:type="paragraph" w:styleId="Zpat">
    <w:name w:val="footer"/>
    <w:basedOn w:val="Normln"/>
    <w:link w:val="ZpatChar"/>
    <w:uiPriority w:val="99"/>
    <w:unhideWhenUsed/>
    <w:rsid w:val="00677FE0"/>
    <w:pPr>
      <w:tabs>
        <w:tab w:val="center" w:pos="4536"/>
        <w:tab w:val="right" w:pos="9072"/>
      </w:tabs>
      <w:spacing w:after="0" w:line="240" w:lineRule="auto"/>
    </w:pPr>
  </w:style>
  <w:style w:type="character" w:customStyle="1" w:styleId="ZpatChar">
    <w:name w:val="Zápatí Char"/>
    <w:basedOn w:val="Standardnpsmoodstavce"/>
    <w:link w:val="Zpat"/>
    <w:uiPriority w:val="99"/>
    <w:rsid w:val="00677FE0"/>
    <w:rPr>
      <w:color w:val="000000" w:themeColor="text1"/>
    </w:rPr>
  </w:style>
  <w:style w:type="character" w:customStyle="1" w:styleId="OdstavecseseznamemChar">
    <w:name w:val="Odstavec se seznamem Char"/>
    <w:aliases w:val="Odstavec cíl se seznamem Char,(1) odstavec Char,Odstavec_muj Char,Conclusion de partie Char,1 odstavecH Char,Odstavec se seznamem1 Char,Nad Char,Odstavec se seznamem5 Char,Reference List Char,Odrážka vínová Char,Odstavec Char"/>
    <w:link w:val="Odstavecseseznamem"/>
    <w:uiPriority w:val="34"/>
    <w:qFormat/>
    <w:rsid w:val="00683F56"/>
    <w:rPr>
      <w:color w:val="000000" w:themeColor="text1"/>
    </w:rPr>
  </w:style>
  <w:style w:type="paragraph" w:styleId="Textpoznpodarou">
    <w:name w:val="footnote text"/>
    <w:basedOn w:val="Normln"/>
    <w:link w:val="TextpoznpodarouChar"/>
    <w:uiPriority w:val="99"/>
    <w:unhideWhenUsed/>
    <w:rsid w:val="00683F56"/>
    <w:pPr>
      <w:spacing w:after="0" w:line="240" w:lineRule="auto"/>
    </w:pPr>
    <w:rPr>
      <w:sz w:val="20"/>
      <w:szCs w:val="20"/>
    </w:rPr>
  </w:style>
  <w:style w:type="character" w:customStyle="1" w:styleId="TextpoznpodarouChar">
    <w:name w:val="Text pozn. pod čarou Char"/>
    <w:basedOn w:val="Standardnpsmoodstavce"/>
    <w:link w:val="Textpoznpodarou"/>
    <w:uiPriority w:val="99"/>
    <w:qFormat/>
    <w:rsid w:val="00683F56"/>
    <w:rPr>
      <w:color w:val="000000" w:themeColor="text1"/>
      <w:sz w:val="20"/>
      <w:szCs w:val="20"/>
    </w:rPr>
  </w:style>
  <w:style w:type="character" w:styleId="Znakapoznpodarou">
    <w:name w:val="footnote reference"/>
    <w:basedOn w:val="Standardnpsmoodstavce"/>
    <w:uiPriority w:val="99"/>
    <w:unhideWhenUsed/>
    <w:rsid w:val="00683F56"/>
    <w:rPr>
      <w:vertAlign w:val="superscript"/>
    </w:rPr>
  </w:style>
  <w:style w:type="character" w:styleId="Odkaznakoment">
    <w:name w:val="annotation reference"/>
    <w:basedOn w:val="Standardnpsmoodstavce"/>
    <w:uiPriority w:val="99"/>
    <w:semiHidden/>
    <w:unhideWhenUsed/>
    <w:rsid w:val="00647C90"/>
    <w:rPr>
      <w:sz w:val="16"/>
      <w:szCs w:val="16"/>
    </w:rPr>
  </w:style>
  <w:style w:type="paragraph" w:styleId="Textkomente">
    <w:name w:val="annotation text"/>
    <w:basedOn w:val="Normln"/>
    <w:link w:val="TextkomenteChar"/>
    <w:uiPriority w:val="99"/>
    <w:semiHidden/>
    <w:unhideWhenUsed/>
    <w:rsid w:val="00647C90"/>
    <w:pPr>
      <w:spacing w:line="240" w:lineRule="auto"/>
    </w:pPr>
    <w:rPr>
      <w:sz w:val="20"/>
      <w:szCs w:val="20"/>
    </w:rPr>
  </w:style>
  <w:style w:type="character" w:customStyle="1" w:styleId="TextkomenteChar">
    <w:name w:val="Text komentáře Char"/>
    <w:basedOn w:val="Standardnpsmoodstavce"/>
    <w:link w:val="Textkomente"/>
    <w:uiPriority w:val="99"/>
    <w:semiHidden/>
    <w:rsid w:val="00647C90"/>
    <w:rPr>
      <w:color w:val="000000" w:themeColor="text1"/>
      <w:sz w:val="20"/>
      <w:szCs w:val="20"/>
    </w:rPr>
  </w:style>
  <w:style w:type="paragraph" w:styleId="Pedmtkomente">
    <w:name w:val="annotation subject"/>
    <w:basedOn w:val="Textkomente"/>
    <w:next w:val="Textkomente"/>
    <w:link w:val="PedmtkomenteChar"/>
    <w:uiPriority w:val="99"/>
    <w:semiHidden/>
    <w:unhideWhenUsed/>
    <w:rsid w:val="00647C90"/>
    <w:rPr>
      <w:b/>
      <w:bCs/>
    </w:rPr>
  </w:style>
  <w:style w:type="character" w:customStyle="1" w:styleId="PedmtkomenteChar">
    <w:name w:val="Předmět komentáře Char"/>
    <w:basedOn w:val="TextkomenteChar"/>
    <w:link w:val="Pedmtkomente"/>
    <w:uiPriority w:val="99"/>
    <w:semiHidden/>
    <w:rsid w:val="00647C90"/>
    <w:rPr>
      <w:b/>
      <w:bCs/>
      <w:color w:val="000000" w:themeColor="text1"/>
      <w:sz w:val="20"/>
      <w:szCs w:val="20"/>
    </w:rPr>
  </w:style>
  <w:style w:type="character" w:styleId="Nevyeenzmnka">
    <w:name w:val="Unresolved Mention"/>
    <w:basedOn w:val="Standardnpsmoodstavce"/>
    <w:uiPriority w:val="99"/>
    <w:semiHidden/>
    <w:unhideWhenUsed/>
    <w:rsid w:val="00647C90"/>
    <w:rPr>
      <w:color w:val="605E5C"/>
      <w:shd w:val="clear" w:color="auto" w:fill="E1DFDD"/>
    </w:rPr>
  </w:style>
  <w:style w:type="paragraph" w:styleId="Textvysvtlivek">
    <w:name w:val="endnote text"/>
    <w:basedOn w:val="Normln"/>
    <w:link w:val="TextvysvtlivekChar"/>
    <w:uiPriority w:val="99"/>
    <w:semiHidden/>
    <w:unhideWhenUsed/>
    <w:rsid w:val="00464A4A"/>
    <w:pPr>
      <w:spacing w:after="0" w:line="240" w:lineRule="auto"/>
    </w:pPr>
    <w:rPr>
      <w:sz w:val="20"/>
      <w:szCs w:val="20"/>
    </w:rPr>
  </w:style>
  <w:style w:type="character" w:customStyle="1" w:styleId="TextvysvtlivekChar">
    <w:name w:val="Text vysvětlivek Char"/>
    <w:basedOn w:val="Standardnpsmoodstavce"/>
    <w:link w:val="Textvysvtlivek"/>
    <w:uiPriority w:val="99"/>
    <w:semiHidden/>
    <w:rsid w:val="00464A4A"/>
    <w:rPr>
      <w:color w:val="000000" w:themeColor="text1"/>
      <w:sz w:val="20"/>
      <w:szCs w:val="20"/>
    </w:rPr>
  </w:style>
  <w:style w:type="character" w:styleId="Odkaznavysvtlivky">
    <w:name w:val="endnote reference"/>
    <w:basedOn w:val="Standardnpsmoodstavce"/>
    <w:uiPriority w:val="99"/>
    <w:semiHidden/>
    <w:unhideWhenUsed/>
    <w:rsid w:val="00464A4A"/>
    <w:rPr>
      <w:vertAlign w:val="superscript"/>
    </w:rPr>
  </w:style>
  <w:style w:type="paragraph" w:customStyle="1" w:styleId="oj-normal">
    <w:name w:val="oj-normal"/>
    <w:basedOn w:val="Normln"/>
    <w:rsid w:val="00587B9A"/>
    <w:pPr>
      <w:spacing w:before="100" w:beforeAutospacing="1" w:after="100" w:afterAutospacing="1" w:line="240" w:lineRule="auto"/>
    </w:pPr>
    <w:rPr>
      <w:rFonts w:ascii="Times New Roman" w:eastAsia="Times New Roman" w:hAnsi="Times New Roman" w:cs="Times New Roman"/>
      <w:color w:val="auto"/>
      <w:sz w:val="24"/>
      <w:szCs w:val="24"/>
      <w:lang w:eastAsia="cs-CZ"/>
    </w:rPr>
  </w:style>
  <w:style w:type="paragraph" w:customStyle="1" w:styleId="l3">
    <w:name w:val="l3"/>
    <w:basedOn w:val="Normln"/>
    <w:rsid w:val="00EC6D16"/>
    <w:pPr>
      <w:spacing w:before="100" w:beforeAutospacing="1" w:after="100" w:afterAutospacing="1" w:line="240" w:lineRule="auto"/>
    </w:pPr>
    <w:rPr>
      <w:rFonts w:ascii="Times New Roman" w:eastAsia="Times New Roman" w:hAnsi="Times New Roman" w:cs="Times New Roman"/>
      <w:color w:val="auto"/>
      <w:sz w:val="24"/>
      <w:szCs w:val="24"/>
      <w:lang w:eastAsia="cs-CZ"/>
    </w:rPr>
  </w:style>
  <w:style w:type="character" w:styleId="PromnnHTML">
    <w:name w:val="HTML Variable"/>
    <w:basedOn w:val="Standardnpsmoodstavce"/>
    <w:uiPriority w:val="99"/>
    <w:semiHidden/>
    <w:unhideWhenUsed/>
    <w:rsid w:val="00EC6D16"/>
    <w:rPr>
      <w:i/>
      <w:iCs/>
    </w:rPr>
  </w:style>
  <w:style w:type="paragraph" w:styleId="Normlnweb">
    <w:name w:val="Normal (Web)"/>
    <w:basedOn w:val="Normln"/>
    <w:uiPriority w:val="99"/>
    <w:unhideWhenUsed/>
    <w:rsid w:val="00062463"/>
    <w:pPr>
      <w:spacing w:before="100" w:beforeAutospacing="1" w:after="100" w:afterAutospacing="1" w:line="240" w:lineRule="auto"/>
    </w:pPr>
    <w:rPr>
      <w:rFonts w:ascii="Times New Roman" w:eastAsia="Times New Roman" w:hAnsi="Times New Roman" w:cs="Times New Roman"/>
      <w:color w:val="auto"/>
      <w:sz w:val="24"/>
      <w:szCs w:val="24"/>
      <w:lang w:eastAsia="cs-CZ"/>
    </w:rPr>
  </w:style>
  <w:style w:type="character" w:styleId="Siln">
    <w:name w:val="Strong"/>
    <w:basedOn w:val="Standardnpsmoodstavce"/>
    <w:uiPriority w:val="22"/>
    <w:qFormat/>
    <w:rsid w:val="00062463"/>
    <w:rPr>
      <w:b/>
      <w:bCs/>
    </w:rPr>
  </w:style>
  <w:style w:type="character" w:customStyle="1" w:styleId="ms-1">
    <w:name w:val="ms-1"/>
    <w:basedOn w:val="Standardnpsmoodstavce"/>
    <w:rsid w:val="00062463"/>
  </w:style>
  <w:style w:type="character" w:customStyle="1" w:styleId="max-w-full">
    <w:name w:val="max-w-full"/>
    <w:basedOn w:val="Standardnpsmoodstavce"/>
    <w:rsid w:val="00062463"/>
  </w:style>
  <w:style w:type="character" w:customStyle="1" w:styleId="-me-1">
    <w:name w:val="-me-1"/>
    <w:basedOn w:val="Standardnpsmoodstavce"/>
    <w:rsid w:val="00062463"/>
  </w:style>
  <w:style w:type="character" w:customStyle="1" w:styleId="relative">
    <w:name w:val="relative"/>
    <w:basedOn w:val="Standardnpsmoodstavce"/>
    <w:rsid w:val="00134A8B"/>
  </w:style>
  <w:style w:type="paragraph" w:customStyle="1" w:styleId="oj-doc-ti">
    <w:name w:val="oj-doc-ti"/>
    <w:basedOn w:val="Normln"/>
    <w:rsid w:val="00AD7D20"/>
    <w:pPr>
      <w:spacing w:before="100" w:beforeAutospacing="1" w:after="100" w:afterAutospacing="1" w:line="240" w:lineRule="auto"/>
    </w:pPr>
    <w:rPr>
      <w:rFonts w:ascii="Times New Roman" w:eastAsia="Times New Roman" w:hAnsi="Times New Roman" w:cs="Times New Roman"/>
      <w:color w:val="auto"/>
      <w:sz w:val="24"/>
      <w:szCs w:val="24"/>
      <w:lang w:eastAsia="cs-CZ"/>
    </w:rPr>
  </w:style>
  <w:style w:type="character" w:customStyle="1" w:styleId="oj-super">
    <w:name w:val="oj-super"/>
    <w:basedOn w:val="Standardnpsmoodstavce"/>
    <w:rsid w:val="008D2DC2"/>
  </w:style>
  <w:style w:type="paragraph" w:customStyle="1" w:styleId="k3ksmc">
    <w:name w:val="k3ksmc"/>
    <w:basedOn w:val="Normln"/>
    <w:rsid w:val="00413A35"/>
    <w:pPr>
      <w:spacing w:before="100" w:beforeAutospacing="1" w:after="100" w:afterAutospacing="1" w:line="240" w:lineRule="auto"/>
    </w:pPr>
    <w:rPr>
      <w:rFonts w:ascii="Times New Roman" w:eastAsia="Times New Roman" w:hAnsi="Times New Roman" w:cs="Times New Roman"/>
      <w:color w:val="auto"/>
      <w:sz w:val="24"/>
      <w:szCs w:val="24"/>
      <w:lang w:eastAsia="cs-CZ"/>
    </w:rPr>
  </w:style>
  <w:style w:type="character" w:customStyle="1" w:styleId="uv3um">
    <w:name w:val="uv3um"/>
    <w:basedOn w:val="Standardnpsmoodstavce"/>
    <w:rsid w:val="00413A35"/>
  </w:style>
  <w:style w:type="character" w:customStyle="1" w:styleId="h1a">
    <w:name w:val="h1a"/>
    <w:basedOn w:val="Standardnpsmoodstavce"/>
    <w:rsid w:val="006B49EA"/>
  </w:style>
  <w:style w:type="paragraph" w:styleId="Bezmezer">
    <w:name w:val="No Spacing"/>
    <w:uiPriority w:val="1"/>
    <w:qFormat/>
    <w:rsid w:val="006B49EA"/>
    <w:pPr>
      <w:spacing w:after="0" w:line="240" w:lineRule="auto"/>
    </w:pPr>
    <w:rPr>
      <w:color w:val="000000" w:themeColor="text1"/>
    </w:rPr>
  </w:style>
  <w:style w:type="character" w:customStyle="1" w:styleId="v9tjod">
    <w:name w:val="v9tjod"/>
    <w:basedOn w:val="Standardnpsmoodstavce"/>
    <w:rsid w:val="008F05C6"/>
  </w:style>
  <w:style w:type="character" w:customStyle="1" w:styleId="vuuxrf">
    <w:name w:val="vuuxrf"/>
    <w:basedOn w:val="Standardnpsmoodstavce"/>
    <w:rsid w:val="008F05C6"/>
  </w:style>
  <w:style w:type="character" w:styleId="CittHTML">
    <w:name w:val="HTML Cite"/>
    <w:basedOn w:val="Standardnpsmoodstavce"/>
    <w:uiPriority w:val="99"/>
    <w:semiHidden/>
    <w:unhideWhenUsed/>
    <w:rsid w:val="008F05C6"/>
    <w:rPr>
      <w:i/>
      <w:iCs/>
    </w:rPr>
  </w:style>
  <w:style w:type="character" w:customStyle="1" w:styleId="ylgvce">
    <w:name w:val="ylgvce"/>
    <w:basedOn w:val="Standardnpsmoodstavce"/>
    <w:rsid w:val="008F05C6"/>
  </w:style>
  <w:style w:type="character" w:customStyle="1" w:styleId="epname">
    <w:name w:val="ep_name"/>
    <w:basedOn w:val="Standardnpsmoodstavce"/>
    <w:rsid w:val="008F05C6"/>
  </w:style>
  <w:style w:type="character" w:customStyle="1" w:styleId="m5tqyf">
    <w:name w:val="m5tqyf"/>
    <w:basedOn w:val="Standardnpsmoodstavce"/>
    <w:rsid w:val="008F05C6"/>
  </w:style>
  <w:style w:type="numbering" w:customStyle="1" w:styleId="WWOutlineListStyle">
    <w:name w:val="WW_OutlineListStyle"/>
    <w:basedOn w:val="Bezseznamu"/>
    <w:rsid w:val="00A66D2E"/>
    <w:pPr>
      <w:numPr>
        <w:numId w:val="25"/>
      </w:numPr>
    </w:pPr>
  </w:style>
  <w:style w:type="paragraph" w:customStyle="1" w:styleId="typedudocumentcp">
    <w:name w:val="typedudocument_cp"/>
    <w:basedOn w:val="Normln"/>
    <w:rsid w:val="00A66D2E"/>
    <w:pPr>
      <w:spacing w:before="100" w:beforeAutospacing="1" w:after="100" w:afterAutospacing="1" w:line="240" w:lineRule="auto"/>
    </w:pPr>
    <w:rPr>
      <w:rFonts w:ascii="Times New Roman" w:eastAsia="Times New Roman" w:hAnsi="Times New Roman" w:cs="Times New Roman"/>
      <w:color w:val="auto"/>
      <w:sz w:val="24"/>
      <w:szCs w:val="24"/>
      <w:lang w:eastAsia="cs-CZ"/>
    </w:rPr>
  </w:style>
  <w:style w:type="paragraph" w:customStyle="1" w:styleId="Default">
    <w:name w:val="Default"/>
    <w:rsid w:val="00A66D2E"/>
    <w:pPr>
      <w:autoSpaceDE w:val="0"/>
      <w:autoSpaceDN w:val="0"/>
      <w:adjustRightInd w:val="0"/>
      <w:spacing w:after="0" w:line="240" w:lineRule="auto"/>
    </w:pPr>
    <w:rPr>
      <w:rFonts w:ascii="Arial" w:hAnsi="Arial" w:cs="Arial"/>
      <w:color w:val="000000"/>
      <w:sz w:val="24"/>
      <w:szCs w:val="24"/>
    </w:rPr>
  </w:style>
  <w:style w:type="paragraph" w:customStyle="1" w:styleId="oj-note">
    <w:name w:val="oj-note"/>
    <w:basedOn w:val="Normln"/>
    <w:rsid w:val="002225E6"/>
    <w:pPr>
      <w:spacing w:before="100" w:beforeAutospacing="1" w:after="100" w:afterAutospacing="1" w:line="240" w:lineRule="auto"/>
    </w:pPr>
    <w:rPr>
      <w:rFonts w:ascii="Times New Roman" w:eastAsia="Times New Roman" w:hAnsi="Times New Roman" w:cs="Times New Roman"/>
      <w:color w:val="auto"/>
      <w:sz w:val="24"/>
      <w:szCs w:val="24"/>
      <w:lang w:eastAsia="cs-CZ"/>
    </w:rPr>
  </w:style>
  <w:style w:type="paragraph" w:styleId="Revize">
    <w:name w:val="Revision"/>
    <w:hidden/>
    <w:uiPriority w:val="99"/>
    <w:semiHidden/>
    <w:rsid w:val="00DF78BE"/>
    <w:pPr>
      <w:spacing w:after="0" w:line="240" w:lineRule="auto"/>
    </w:pPr>
    <w:rPr>
      <w:color w:val="000000" w:themeColor="text1"/>
    </w:rPr>
  </w:style>
  <w:style w:type="paragraph" w:customStyle="1" w:styleId="9">
    <w:name w:val="9"/>
    <w:rsid w:val="003308F5"/>
    <w:pPr>
      <w:spacing w:after="57" w:line="240" w:lineRule="auto"/>
      <w:jc w:val="both"/>
    </w:pPr>
    <w:rPr>
      <w:rFonts w:ascii="Times New Roman" w:eastAsia="Times New Roman" w:hAnsi="Times New Roman" w:cs="Times New Roman"/>
      <w:sz w:val="24"/>
      <w:szCs w:val="20"/>
    </w:rPr>
  </w:style>
  <w:style w:type="table" w:styleId="Mkatabulky">
    <w:name w:val="Table Grid"/>
    <w:basedOn w:val="Normlntabulka"/>
    <w:uiPriority w:val="39"/>
    <w:rsid w:val="001679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6154">
      <w:bodyDiv w:val="1"/>
      <w:marLeft w:val="0"/>
      <w:marRight w:val="0"/>
      <w:marTop w:val="0"/>
      <w:marBottom w:val="0"/>
      <w:divBdr>
        <w:top w:val="none" w:sz="0" w:space="0" w:color="auto"/>
        <w:left w:val="none" w:sz="0" w:space="0" w:color="auto"/>
        <w:bottom w:val="none" w:sz="0" w:space="0" w:color="auto"/>
        <w:right w:val="none" w:sz="0" w:space="0" w:color="auto"/>
      </w:divBdr>
    </w:div>
    <w:div w:id="16274005">
      <w:bodyDiv w:val="1"/>
      <w:marLeft w:val="0"/>
      <w:marRight w:val="0"/>
      <w:marTop w:val="0"/>
      <w:marBottom w:val="0"/>
      <w:divBdr>
        <w:top w:val="none" w:sz="0" w:space="0" w:color="auto"/>
        <w:left w:val="none" w:sz="0" w:space="0" w:color="auto"/>
        <w:bottom w:val="none" w:sz="0" w:space="0" w:color="auto"/>
        <w:right w:val="none" w:sz="0" w:space="0" w:color="auto"/>
      </w:divBdr>
      <w:divsChild>
        <w:div w:id="869875633">
          <w:marLeft w:val="0"/>
          <w:marRight w:val="0"/>
          <w:marTop w:val="0"/>
          <w:marBottom w:val="0"/>
          <w:divBdr>
            <w:top w:val="none" w:sz="0" w:space="0" w:color="auto"/>
            <w:left w:val="none" w:sz="0" w:space="0" w:color="auto"/>
            <w:bottom w:val="none" w:sz="0" w:space="0" w:color="auto"/>
            <w:right w:val="none" w:sz="0" w:space="0" w:color="auto"/>
          </w:divBdr>
          <w:divsChild>
            <w:div w:id="1798913777">
              <w:marLeft w:val="0"/>
              <w:marRight w:val="0"/>
              <w:marTop w:val="0"/>
              <w:marBottom w:val="0"/>
              <w:divBdr>
                <w:top w:val="none" w:sz="0" w:space="0" w:color="auto"/>
                <w:left w:val="none" w:sz="0" w:space="0" w:color="auto"/>
                <w:bottom w:val="none" w:sz="0" w:space="0" w:color="auto"/>
                <w:right w:val="none" w:sz="0" w:space="0" w:color="auto"/>
              </w:divBdr>
              <w:divsChild>
                <w:div w:id="1626040784">
                  <w:marLeft w:val="0"/>
                  <w:marRight w:val="0"/>
                  <w:marTop w:val="0"/>
                  <w:marBottom w:val="0"/>
                  <w:divBdr>
                    <w:top w:val="none" w:sz="0" w:space="0" w:color="auto"/>
                    <w:left w:val="none" w:sz="0" w:space="0" w:color="auto"/>
                    <w:bottom w:val="none" w:sz="0" w:space="0" w:color="auto"/>
                    <w:right w:val="none" w:sz="0" w:space="0" w:color="auto"/>
                  </w:divBdr>
                  <w:divsChild>
                    <w:div w:id="542408609">
                      <w:marLeft w:val="0"/>
                      <w:marRight w:val="0"/>
                      <w:marTop w:val="0"/>
                      <w:marBottom w:val="0"/>
                      <w:divBdr>
                        <w:top w:val="none" w:sz="0" w:space="0" w:color="auto"/>
                        <w:left w:val="none" w:sz="0" w:space="0" w:color="auto"/>
                        <w:bottom w:val="none" w:sz="0" w:space="0" w:color="auto"/>
                        <w:right w:val="none" w:sz="0" w:space="0" w:color="auto"/>
                      </w:divBdr>
                      <w:divsChild>
                        <w:div w:id="1628392044">
                          <w:marLeft w:val="0"/>
                          <w:marRight w:val="0"/>
                          <w:marTop w:val="0"/>
                          <w:marBottom w:val="0"/>
                          <w:divBdr>
                            <w:top w:val="none" w:sz="0" w:space="0" w:color="auto"/>
                            <w:left w:val="none" w:sz="0" w:space="0" w:color="auto"/>
                            <w:bottom w:val="none" w:sz="0" w:space="0" w:color="auto"/>
                            <w:right w:val="none" w:sz="0" w:space="0" w:color="auto"/>
                          </w:divBdr>
                          <w:divsChild>
                            <w:div w:id="384716508">
                              <w:marLeft w:val="0"/>
                              <w:marRight w:val="0"/>
                              <w:marTop w:val="0"/>
                              <w:marBottom w:val="0"/>
                              <w:divBdr>
                                <w:top w:val="none" w:sz="0" w:space="0" w:color="auto"/>
                                <w:left w:val="none" w:sz="0" w:space="0" w:color="auto"/>
                                <w:bottom w:val="none" w:sz="0" w:space="0" w:color="auto"/>
                                <w:right w:val="none" w:sz="0" w:space="0" w:color="auto"/>
                              </w:divBdr>
                              <w:divsChild>
                                <w:div w:id="721945767">
                                  <w:marLeft w:val="0"/>
                                  <w:marRight w:val="0"/>
                                  <w:marTop w:val="0"/>
                                  <w:marBottom w:val="0"/>
                                  <w:divBdr>
                                    <w:top w:val="none" w:sz="0" w:space="0" w:color="auto"/>
                                    <w:left w:val="none" w:sz="0" w:space="0" w:color="auto"/>
                                    <w:bottom w:val="none" w:sz="0" w:space="0" w:color="auto"/>
                                    <w:right w:val="none" w:sz="0" w:space="0" w:color="auto"/>
                                  </w:divBdr>
                                  <w:divsChild>
                                    <w:div w:id="2054495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832227">
      <w:bodyDiv w:val="1"/>
      <w:marLeft w:val="0"/>
      <w:marRight w:val="0"/>
      <w:marTop w:val="0"/>
      <w:marBottom w:val="0"/>
      <w:divBdr>
        <w:top w:val="none" w:sz="0" w:space="0" w:color="auto"/>
        <w:left w:val="none" w:sz="0" w:space="0" w:color="auto"/>
        <w:bottom w:val="none" w:sz="0" w:space="0" w:color="auto"/>
        <w:right w:val="none" w:sz="0" w:space="0" w:color="auto"/>
      </w:divBdr>
    </w:div>
    <w:div w:id="106892651">
      <w:bodyDiv w:val="1"/>
      <w:marLeft w:val="0"/>
      <w:marRight w:val="0"/>
      <w:marTop w:val="0"/>
      <w:marBottom w:val="0"/>
      <w:divBdr>
        <w:top w:val="none" w:sz="0" w:space="0" w:color="auto"/>
        <w:left w:val="none" w:sz="0" w:space="0" w:color="auto"/>
        <w:bottom w:val="none" w:sz="0" w:space="0" w:color="auto"/>
        <w:right w:val="none" w:sz="0" w:space="0" w:color="auto"/>
      </w:divBdr>
    </w:div>
    <w:div w:id="121777169">
      <w:bodyDiv w:val="1"/>
      <w:marLeft w:val="0"/>
      <w:marRight w:val="0"/>
      <w:marTop w:val="0"/>
      <w:marBottom w:val="0"/>
      <w:divBdr>
        <w:top w:val="none" w:sz="0" w:space="0" w:color="auto"/>
        <w:left w:val="none" w:sz="0" w:space="0" w:color="auto"/>
        <w:bottom w:val="none" w:sz="0" w:space="0" w:color="auto"/>
        <w:right w:val="none" w:sz="0" w:space="0" w:color="auto"/>
      </w:divBdr>
    </w:div>
    <w:div w:id="134687002">
      <w:bodyDiv w:val="1"/>
      <w:marLeft w:val="0"/>
      <w:marRight w:val="0"/>
      <w:marTop w:val="0"/>
      <w:marBottom w:val="0"/>
      <w:divBdr>
        <w:top w:val="none" w:sz="0" w:space="0" w:color="auto"/>
        <w:left w:val="none" w:sz="0" w:space="0" w:color="auto"/>
        <w:bottom w:val="none" w:sz="0" w:space="0" w:color="auto"/>
        <w:right w:val="none" w:sz="0" w:space="0" w:color="auto"/>
      </w:divBdr>
    </w:div>
    <w:div w:id="141430740">
      <w:bodyDiv w:val="1"/>
      <w:marLeft w:val="0"/>
      <w:marRight w:val="0"/>
      <w:marTop w:val="0"/>
      <w:marBottom w:val="0"/>
      <w:divBdr>
        <w:top w:val="none" w:sz="0" w:space="0" w:color="auto"/>
        <w:left w:val="none" w:sz="0" w:space="0" w:color="auto"/>
        <w:bottom w:val="none" w:sz="0" w:space="0" w:color="auto"/>
        <w:right w:val="none" w:sz="0" w:space="0" w:color="auto"/>
      </w:divBdr>
      <w:divsChild>
        <w:div w:id="742144557">
          <w:marLeft w:val="0"/>
          <w:marRight w:val="0"/>
          <w:marTop w:val="0"/>
          <w:marBottom w:val="0"/>
          <w:divBdr>
            <w:top w:val="none" w:sz="0" w:space="0" w:color="auto"/>
            <w:left w:val="none" w:sz="0" w:space="0" w:color="auto"/>
            <w:bottom w:val="none" w:sz="0" w:space="0" w:color="auto"/>
            <w:right w:val="none" w:sz="0" w:space="0" w:color="auto"/>
          </w:divBdr>
          <w:divsChild>
            <w:div w:id="1466894143">
              <w:marLeft w:val="0"/>
              <w:marRight w:val="0"/>
              <w:marTop w:val="0"/>
              <w:marBottom w:val="0"/>
              <w:divBdr>
                <w:top w:val="none" w:sz="0" w:space="0" w:color="auto"/>
                <w:left w:val="none" w:sz="0" w:space="0" w:color="auto"/>
                <w:bottom w:val="none" w:sz="0" w:space="0" w:color="auto"/>
                <w:right w:val="none" w:sz="0" w:space="0" w:color="auto"/>
              </w:divBdr>
            </w:div>
            <w:div w:id="1989165639">
              <w:marLeft w:val="0"/>
              <w:marRight w:val="0"/>
              <w:marTop w:val="0"/>
              <w:marBottom w:val="0"/>
              <w:divBdr>
                <w:top w:val="none" w:sz="0" w:space="0" w:color="auto"/>
                <w:left w:val="none" w:sz="0" w:space="0" w:color="auto"/>
                <w:bottom w:val="none" w:sz="0" w:space="0" w:color="auto"/>
                <w:right w:val="none" w:sz="0" w:space="0" w:color="auto"/>
              </w:divBdr>
            </w:div>
          </w:divsChild>
        </w:div>
        <w:div w:id="1081567146">
          <w:marLeft w:val="12600"/>
          <w:marRight w:val="0"/>
          <w:marTop w:val="0"/>
          <w:marBottom w:val="0"/>
          <w:divBdr>
            <w:top w:val="none" w:sz="0" w:space="0" w:color="auto"/>
            <w:left w:val="none" w:sz="0" w:space="0" w:color="auto"/>
            <w:bottom w:val="none" w:sz="0" w:space="0" w:color="auto"/>
            <w:right w:val="none" w:sz="0" w:space="0" w:color="auto"/>
          </w:divBdr>
          <w:divsChild>
            <w:div w:id="1620182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27710">
      <w:bodyDiv w:val="1"/>
      <w:marLeft w:val="0"/>
      <w:marRight w:val="0"/>
      <w:marTop w:val="0"/>
      <w:marBottom w:val="0"/>
      <w:divBdr>
        <w:top w:val="none" w:sz="0" w:space="0" w:color="auto"/>
        <w:left w:val="none" w:sz="0" w:space="0" w:color="auto"/>
        <w:bottom w:val="none" w:sz="0" w:space="0" w:color="auto"/>
        <w:right w:val="none" w:sz="0" w:space="0" w:color="auto"/>
      </w:divBdr>
    </w:div>
    <w:div w:id="164364640">
      <w:bodyDiv w:val="1"/>
      <w:marLeft w:val="0"/>
      <w:marRight w:val="0"/>
      <w:marTop w:val="0"/>
      <w:marBottom w:val="0"/>
      <w:divBdr>
        <w:top w:val="none" w:sz="0" w:space="0" w:color="auto"/>
        <w:left w:val="none" w:sz="0" w:space="0" w:color="auto"/>
        <w:bottom w:val="none" w:sz="0" w:space="0" w:color="auto"/>
        <w:right w:val="none" w:sz="0" w:space="0" w:color="auto"/>
      </w:divBdr>
    </w:div>
    <w:div w:id="171841170">
      <w:bodyDiv w:val="1"/>
      <w:marLeft w:val="0"/>
      <w:marRight w:val="0"/>
      <w:marTop w:val="0"/>
      <w:marBottom w:val="0"/>
      <w:divBdr>
        <w:top w:val="none" w:sz="0" w:space="0" w:color="auto"/>
        <w:left w:val="none" w:sz="0" w:space="0" w:color="auto"/>
        <w:bottom w:val="none" w:sz="0" w:space="0" w:color="auto"/>
        <w:right w:val="none" w:sz="0" w:space="0" w:color="auto"/>
      </w:divBdr>
      <w:divsChild>
        <w:div w:id="274794380">
          <w:marLeft w:val="0"/>
          <w:marRight w:val="0"/>
          <w:marTop w:val="0"/>
          <w:marBottom w:val="0"/>
          <w:divBdr>
            <w:top w:val="none" w:sz="0" w:space="0" w:color="auto"/>
            <w:left w:val="none" w:sz="0" w:space="0" w:color="auto"/>
            <w:bottom w:val="none" w:sz="0" w:space="0" w:color="auto"/>
            <w:right w:val="none" w:sz="0" w:space="0" w:color="auto"/>
          </w:divBdr>
          <w:divsChild>
            <w:div w:id="1585846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77424">
      <w:bodyDiv w:val="1"/>
      <w:marLeft w:val="0"/>
      <w:marRight w:val="0"/>
      <w:marTop w:val="0"/>
      <w:marBottom w:val="0"/>
      <w:divBdr>
        <w:top w:val="none" w:sz="0" w:space="0" w:color="auto"/>
        <w:left w:val="none" w:sz="0" w:space="0" w:color="auto"/>
        <w:bottom w:val="none" w:sz="0" w:space="0" w:color="auto"/>
        <w:right w:val="none" w:sz="0" w:space="0" w:color="auto"/>
      </w:divBdr>
    </w:div>
    <w:div w:id="187833942">
      <w:bodyDiv w:val="1"/>
      <w:marLeft w:val="0"/>
      <w:marRight w:val="0"/>
      <w:marTop w:val="0"/>
      <w:marBottom w:val="0"/>
      <w:divBdr>
        <w:top w:val="none" w:sz="0" w:space="0" w:color="auto"/>
        <w:left w:val="none" w:sz="0" w:space="0" w:color="auto"/>
        <w:bottom w:val="none" w:sz="0" w:space="0" w:color="auto"/>
        <w:right w:val="none" w:sz="0" w:space="0" w:color="auto"/>
      </w:divBdr>
    </w:div>
    <w:div w:id="209807820">
      <w:bodyDiv w:val="1"/>
      <w:marLeft w:val="0"/>
      <w:marRight w:val="0"/>
      <w:marTop w:val="0"/>
      <w:marBottom w:val="0"/>
      <w:divBdr>
        <w:top w:val="none" w:sz="0" w:space="0" w:color="auto"/>
        <w:left w:val="none" w:sz="0" w:space="0" w:color="auto"/>
        <w:bottom w:val="none" w:sz="0" w:space="0" w:color="auto"/>
        <w:right w:val="none" w:sz="0" w:space="0" w:color="auto"/>
      </w:divBdr>
    </w:div>
    <w:div w:id="222985816">
      <w:bodyDiv w:val="1"/>
      <w:marLeft w:val="0"/>
      <w:marRight w:val="0"/>
      <w:marTop w:val="0"/>
      <w:marBottom w:val="0"/>
      <w:divBdr>
        <w:top w:val="none" w:sz="0" w:space="0" w:color="auto"/>
        <w:left w:val="none" w:sz="0" w:space="0" w:color="auto"/>
        <w:bottom w:val="none" w:sz="0" w:space="0" w:color="auto"/>
        <w:right w:val="none" w:sz="0" w:space="0" w:color="auto"/>
      </w:divBdr>
      <w:divsChild>
        <w:div w:id="196084283">
          <w:marLeft w:val="0"/>
          <w:marRight w:val="0"/>
          <w:marTop w:val="0"/>
          <w:marBottom w:val="0"/>
          <w:divBdr>
            <w:top w:val="none" w:sz="0" w:space="0" w:color="auto"/>
            <w:left w:val="none" w:sz="0" w:space="0" w:color="auto"/>
            <w:bottom w:val="none" w:sz="0" w:space="0" w:color="auto"/>
            <w:right w:val="none" w:sz="0" w:space="0" w:color="auto"/>
          </w:divBdr>
          <w:divsChild>
            <w:div w:id="417333735">
              <w:marLeft w:val="0"/>
              <w:marRight w:val="0"/>
              <w:marTop w:val="0"/>
              <w:marBottom w:val="0"/>
              <w:divBdr>
                <w:top w:val="none" w:sz="0" w:space="0" w:color="auto"/>
                <w:left w:val="none" w:sz="0" w:space="0" w:color="auto"/>
                <w:bottom w:val="none" w:sz="0" w:space="0" w:color="auto"/>
                <w:right w:val="none" w:sz="0" w:space="0" w:color="auto"/>
              </w:divBdr>
              <w:divsChild>
                <w:div w:id="1182820316">
                  <w:marLeft w:val="0"/>
                  <w:marRight w:val="0"/>
                  <w:marTop w:val="0"/>
                  <w:marBottom w:val="0"/>
                  <w:divBdr>
                    <w:top w:val="none" w:sz="0" w:space="0" w:color="auto"/>
                    <w:left w:val="none" w:sz="0" w:space="0" w:color="auto"/>
                    <w:bottom w:val="none" w:sz="0" w:space="0" w:color="auto"/>
                    <w:right w:val="none" w:sz="0" w:space="0" w:color="auto"/>
                  </w:divBdr>
                  <w:divsChild>
                    <w:div w:id="1679306717">
                      <w:marLeft w:val="0"/>
                      <w:marRight w:val="0"/>
                      <w:marTop w:val="0"/>
                      <w:marBottom w:val="0"/>
                      <w:divBdr>
                        <w:top w:val="none" w:sz="0" w:space="0" w:color="auto"/>
                        <w:left w:val="none" w:sz="0" w:space="0" w:color="auto"/>
                        <w:bottom w:val="none" w:sz="0" w:space="0" w:color="auto"/>
                        <w:right w:val="none" w:sz="0" w:space="0" w:color="auto"/>
                      </w:divBdr>
                      <w:divsChild>
                        <w:div w:id="350497617">
                          <w:marLeft w:val="0"/>
                          <w:marRight w:val="0"/>
                          <w:marTop w:val="0"/>
                          <w:marBottom w:val="0"/>
                          <w:divBdr>
                            <w:top w:val="none" w:sz="0" w:space="0" w:color="auto"/>
                            <w:left w:val="none" w:sz="0" w:space="0" w:color="auto"/>
                            <w:bottom w:val="none" w:sz="0" w:space="0" w:color="auto"/>
                            <w:right w:val="none" w:sz="0" w:space="0" w:color="auto"/>
                          </w:divBdr>
                          <w:divsChild>
                            <w:div w:id="888494934">
                              <w:marLeft w:val="0"/>
                              <w:marRight w:val="0"/>
                              <w:marTop w:val="0"/>
                              <w:marBottom w:val="0"/>
                              <w:divBdr>
                                <w:top w:val="none" w:sz="0" w:space="0" w:color="auto"/>
                                <w:left w:val="none" w:sz="0" w:space="0" w:color="auto"/>
                                <w:bottom w:val="none" w:sz="0" w:space="0" w:color="auto"/>
                                <w:right w:val="none" w:sz="0" w:space="0" w:color="auto"/>
                              </w:divBdr>
                              <w:divsChild>
                                <w:div w:id="1656491877">
                                  <w:marLeft w:val="0"/>
                                  <w:marRight w:val="0"/>
                                  <w:marTop w:val="0"/>
                                  <w:marBottom w:val="0"/>
                                  <w:divBdr>
                                    <w:top w:val="none" w:sz="0" w:space="0" w:color="auto"/>
                                    <w:left w:val="none" w:sz="0" w:space="0" w:color="auto"/>
                                    <w:bottom w:val="none" w:sz="0" w:space="0" w:color="auto"/>
                                    <w:right w:val="none" w:sz="0" w:space="0" w:color="auto"/>
                                  </w:divBdr>
                                  <w:divsChild>
                                    <w:div w:id="103176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3601711">
          <w:marLeft w:val="0"/>
          <w:marRight w:val="0"/>
          <w:marTop w:val="0"/>
          <w:marBottom w:val="0"/>
          <w:divBdr>
            <w:top w:val="none" w:sz="0" w:space="0" w:color="auto"/>
            <w:left w:val="none" w:sz="0" w:space="0" w:color="auto"/>
            <w:bottom w:val="none" w:sz="0" w:space="0" w:color="auto"/>
            <w:right w:val="none" w:sz="0" w:space="0" w:color="auto"/>
          </w:divBdr>
          <w:divsChild>
            <w:div w:id="662898432">
              <w:marLeft w:val="0"/>
              <w:marRight w:val="0"/>
              <w:marTop w:val="0"/>
              <w:marBottom w:val="0"/>
              <w:divBdr>
                <w:top w:val="none" w:sz="0" w:space="0" w:color="auto"/>
                <w:left w:val="none" w:sz="0" w:space="0" w:color="auto"/>
                <w:bottom w:val="none" w:sz="0" w:space="0" w:color="auto"/>
                <w:right w:val="none" w:sz="0" w:space="0" w:color="auto"/>
              </w:divBdr>
              <w:divsChild>
                <w:div w:id="477042477">
                  <w:marLeft w:val="0"/>
                  <w:marRight w:val="0"/>
                  <w:marTop w:val="0"/>
                  <w:marBottom w:val="0"/>
                  <w:divBdr>
                    <w:top w:val="none" w:sz="0" w:space="0" w:color="auto"/>
                    <w:left w:val="none" w:sz="0" w:space="0" w:color="auto"/>
                    <w:bottom w:val="none" w:sz="0" w:space="0" w:color="auto"/>
                    <w:right w:val="none" w:sz="0" w:space="0" w:color="auto"/>
                  </w:divBdr>
                  <w:divsChild>
                    <w:div w:id="2132476211">
                      <w:marLeft w:val="0"/>
                      <w:marRight w:val="0"/>
                      <w:marTop w:val="0"/>
                      <w:marBottom w:val="0"/>
                      <w:divBdr>
                        <w:top w:val="none" w:sz="0" w:space="0" w:color="auto"/>
                        <w:left w:val="none" w:sz="0" w:space="0" w:color="auto"/>
                        <w:bottom w:val="none" w:sz="0" w:space="0" w:color="auto"/>
                        <w:right w:val="none" w:sz="0" w:space="0" w:color="auto"/>
                      </w:divBdr>
                      <w:divsChild>
                        <w:div w:id="1160997985">
                          <w:marLeft w:val="0"/>
                          <w:marRight w:val="0"/>
                          <w:marTop w:val="0"/>
                          <w:marBottom w:val="0"/>
                          <w:divBdr>
                            <w:top w:val="none" w:sz="0" w:space="0" w:color="auto"/>
                            <w:left w:val="none" w:sz="0" w:space="0" w:color="auto"/>
                            <w:bottom w:val="none" w:sz="0" w:space="0" w:color="auto"/>
                            <w:right w:val="none" w:sz="0" w:space="0" w:color="auto"/>
                          </w:divBdr>
                          <w:divsChild>
                            <w:div w:id="32578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2339342">
          <w:marLeft w:val="0"/>
          <w:marRight w:val="0"/>
          <w:marTop w:val="0"/>
          <w:marBottom w:val="0"/>
          <w:divBdr>
            <w:top w:val="none" w:sz="0" w:space="0" w:color="auto"/>
            <w:left w:val="none" w:sz="0" w:space="0" w:color="auto"/>
            <w:bottom w:val="none" w:sz="0" w:space="0" w:color="auto"/>
            <w:right w:val="none" w:sz="0" w:space="0" w:color="auto"/>
          </w:divBdr>
          <w:divsChild>
            <w:div w:id="416946267">
              <w:marLeft w:val="0"/>
              <w:marRight w:val="0"/>
              <w:marTop w:val="0"/>
              <w:marBottom w:val="0"/>
              <w:divBdr>
                <w:top w:val="none" w:sz="0" w:space="0" w:color="auto"/>
                <w:left w:val="none" w:sz="0" w:space="0" w:color="auto"/>
                <w:bottom w:val="none" w:sz="0" w:space="0" w:color="auto"/>
                <w:right w:val="none" w:sz="0" w:space="0" w:color="auto"/>
              </w:divBdr>
              <w:divsChild>
                <w:div w:id="1564097437">
                  <w:marLeft w:val="0"/>
                  <w:marRight w:val="0"/>
                  <w:marTop w:val="0"/>
                  <w:marBottom w:val="0"/>
                  <w:divBdr>
                    <w:top w:val="none" w:sz="0" w:space="0" w:color="auto"/>
                    <w:left w:val="none" w:sz="0" w:space="0" w:color="auto"/>
                    <w:bottom w:val="none" w:sz="0" w:space="0" w:color="auto"/>
                    <w:right w:val="none" w:sz="0" w:space="0" w:color="auto"/>
                  </w:divBdr>
                  <w:divsChild>
                    <w:div w:id="390160016">
                      <w:marLeft w:val="0"/>
                      <w:marRight w:val="0"/>
                      <w:marTop w:val="0"/>
                      <w:marBottom w:val="0"/>
                      <w:divBdr>
                        <w:top w:val="none" w:sz="0" w:space="0" w:color="auto"/>
                        <w:left w:val="none" w:sz="0" w:space="0" w:color="auto"/>
                        <w:bottom w:val="none" w:sz="0" w:space="0" w:color="auto"/>
                        <w:right w:val="none" w:sz="0" w:space="0" w:color="auto"/>
                      </w:divBdr>
                      <w:divsChild>
                        <w:div w:id="2026595406">
                          <w:marLeft w:val="0"/>
                          <w:marRight w:val="0"/>
                          <w:marTop w:val="0"/>
                          <w:marBottom w:val="0"/>
                          <w:divBdr>
                            <w:top w:val="none" w:sz="0" w:space="0" w:color="auto"/>
                            <w:left w:val="none" w:sz="0" w:space="0" w:color="auto"/>
                            <w:bottom w:val="none" w:sz="0" w:space="0" w:color="auto"/>
                            <w:right w:val="none" w:sz="0" w:space="0" w:color="auto"/>
                          </w:divBdr>
                          <w:divsChild>
                            <w:div w:id="1478380953">
                              <w:marLeft w:val="0"/>
                              <w:marRight w:val="0"/>
                              <w:marTop w:val="0"/>
                              <w:marBottom w:val="0"/>
                              <w:divBdr>
                                <w:top w:val="none" w:sz="0" w:space="0" w:color="auto"/>
                                <w:left w:val="none" w:sz="0" w:space="0" w:color="auto"/>
                                <w:bottom w:val="none" w:sz="0" w:space="0" w:color="auto"/>
                                <w:right w:val="none" w:sz="0" w:space="0" w:color="auto"/>
                              </w:divBdr>
                              <w:divsChild>
                                <w:div w:id="1753889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0821091">
      <w:bodyDiv w:val="1"/>
      <w:marLeft w:val="0"/>
      <w:marRight w:val="0"/>
      <w:marTop w:val="0"/>
      <w:marBottom w:val="0"/>
      <w:divBdr>
        <w:top w:val="none" w:sz="0" w:space="0" w:color="auto"/>
        <w:left w:val="none" w:sz="0" w:space="0" w:color="auto"/>
        <w:bottom w:val="none" w:sz="0" w:space="0" w:color="auto"/>
        <w:right w:val="none" w:sz="0" w:space="0" w:color="auto"/>
      </w:divBdr>
    </w:div>
    <w:div w:id="253977821">
      <w:bodyDiv w:val="1"/>
      <w:marLeft w:val="0"/>
      <w:marRight w:val="0"/>
      <w:marTop w:val="0"/>
      <w:marBottom w:val="0"/>
      <w:divBdr>
        <w:top w:val="none" w:sz="0" w:space="0" w:color="auto"/>
        <w:left w:val="none" w:sz="0" w:space="0" w:color="auto"/>
        <w:bottom w:val="none" w:sz="0" w:space="0" w:color="auto"/>
        <w:right w:val="none" w:sz="0" w:space="0" w:color="auto"/>
      </w:divBdr>
    </w:div>
    <w:div w:id="318465746">
      <w:bodyDiv w:val="1"/>
      <w:marLeft w:val="0"/>
      <w:marRight w:val="0"/>
      <w:marTop w:val="0"/>
      <w:marBottom w:val="0"/>
      <w:divBdr>
        <w:top w:val="none" w:sz="0" w:space="0" w:color="auto"/>
        <w:left w:val="none" w:sz="0" w:space="0" w:color="auto"/>
        <w:bottom w:val="none" w:sz="0" w:space="0" w:color="auto"/>
        <w:right w:val="none" w:sz="0" w:space="0" w:color="auto"/>
      </w:divBdr>
      <w:divsChild>
        <w:div w:id="707339374">
          <w:marLeft w:val="0"/>
          <w:marRight w:val="0"/>
          <w:marTop w:val="0"/>
          <w:marBottom w:val="0"/>
          <w:divBdr>
            <w:top w:val="none" w:sz="0" w:space="0" w:color="auto"/>
            <w:left w:val="none" w:sz="0" w:space="0" w:color="auto"/>
            <w:bottom w:val="none" w:sz="0" w:space="0" w:color="auto"/>
            <w:right w:val="none" w:sz="0" w:space="0" w:color="auto"/>
          </w:divBdr>
          <w:divsChild>
            <w:div w:id="125927060">
              <w:marLeft w:val="0"/>
              <w:marRight w:val="0"/>
              <w:marTop w:val="0"/>
              <w:marBottom w:val="0"/>
              <w:divBdr>
                <w:top w:val="none" w:sz="0" w:space="0" w:color="auto"/>
                <w:left w:val="none" w:sz="0" w:space="0" w:color="auto"/>
                <w:bottom w:val="none" w:sz="0" w:space="0" w:color="auto"/>
                <w:right w:val="none" w:sz="0" w:space="0" w:color="auto"/>
              </w:divBdr>
              <w:divsChild>
                <w:div w:id="151087576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846049160">
          <w:marLeft w:val="0"/>
          <w:marRight w:val="0"/>
          <w:marTop w:val="0"/>
          <w:marBottom w:val="0"/>
          <w:divBdr>
            <w:top w:val="none" w:sz="0" w:space="0" w:color="auto"/>
            <w:left w:val="none" w:sz="0" w:space="0" w:color="auto"/>
            <w:bottom w:val="none" w:sz="0" w:space="0" w:color="auto"/>
            <w:right w:val="none" w:sz="0" w:space="0" w:color="auto"/>
          </w:divBdr>
          <w:divsChild>
            <w:div w:id="488251994">
              <w:marLeft w:val="0"/>
              <w:marRight w:val="0"/>
              <w:marTop w:val="0"/>
              <w:marBottom w:val="0"/>
              <w:divBdr>
                <w:top w:val="none" w:sz="0" w:space="0" w:color="auto"/>
                <w:left w:val="none" w:sz="0" w:space="0" w:color="auto"/>
                <w:bottom w:val="none" w:sz="0" w:space="0" w:color="auto"/>
                <w:right w:val="none" w:sz="0" w:space="0" w:color="auto"/>
              </w:divBdr>
              <w:divsChild>
                <w:div w:id="15889019">
                  <w:marLeft w:val="0"/>
                  <w:marRight w:val="0"/>
                  <w:marTop w:val="0"/>
                  <w:marBottom w:val="0"/>
                  <w:divBdr>
                    <w:top w:val="none" w:sz="0" w:space="0" w:color="auto"/>
                    <w:left w:val="none" w:sz="0" w:space="0" w:color="auto"/>
                    <w:bottom w:val="none" w:sz="0" w:space="0" w:color="auto"/>
                    <w:right w:val="none" w:sz="0" w:space="0" w:color="auto"/>
                  </w:divBdr>
                  <w:divsChild>
                    <w:div w:id="1933052181">
                      <w:marLeft w:val="0"/>
                      <w:marRight w:val="0"/>
                      <w:marTop w:val="0"/>
                      <w:marBottom w:val="0"/>
                      <w:divBdr>
                        <w:top w:val="none" w:sz="0" w:space="0" w:color="auto"/>
                        <w:left w:val="none" w:sz="0" w:space="0" w:color="auto"/>
                        <w:bottom w:val="none" w:sz="0" w:space="0" w:color="auto"/>
                        <w:right w:val="none" w:sz="0" w:space="0" w:color="auto"/>
                      </w:divBdr>
                      <w:divsChild>
                        <w:div w:id="845946261">
                          <w:marLeft w:val="0"/>
                          <w:marRight w:val="0"/>
                          <w:marTop w:val="0"/>
                          <w:marBottom w:val="0"/>
                          <w:divBdr>
                            <w:top w:val="none" w:sz="0" w:space="0" w:color="auto"/>
                            <w:left w:val="none" w:sz="0" w:space="0" w:color="auto"/>
                            <w:bottom w:val="none" w:sz="0" w:space="0" w:color="auto"/>
                            <w:right w:val="none" w:sz="0" w:space="0" w:color="auto"/>
                          </w:divBdr>
                          <w:divsChild>
                            <w:div w:id="1352604269">
                              <w:marLeft w:val="0"/>
                              <w:marRight w:val="0"/>
                              <w:marTop w:val="0"/>
                              <w:marBottom w:val="0"/>
                              <w:divBdr>
                                <w:top w:val="none" w:sz="0" w:space="0" w:color="auto"/>
                                <w:left w:val="none" w:sz="0" w:space="0" w:color="auto"/>
                                <w:bottom w:val="none" w:sz="0" w:space="0" w:color="auto"/>
                                <w:right w:val="none" w:sz="0" w:space="0" w:color="auto"/>
                              </w:divBdr>
                            </w:div>
                            <w:div w:id="1435318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614159">
                  <w:marLeft w:val="0"/>
                  <w:marRight w:val="0"/>
                  <w:marTop w:val="0"/>
                  <w:marBottom w:val="0"/>
                  <w:divBdr>
                    <w:top w:val="none" w:sz="0" w:space="0" w:color="auto"/>
                    <w:left w:val="none" w:sz="0" w:space="0" w:color="auto"/>
                    <w:bottom w:val="none" w:sz="0" w:space="0" w:color="auto"/>
                    <w:right w:val="none" w:sz="0" w:space="0" w:color="auto"/>
                  </w:divBdr>
                  <w:divsChild>
                    <w:div w:id="865678848">
                      <w:marLeft w:val="0"/>
                      <w:marRight w:val="0"/>
                      <w:marTop w:val="0"/>
                      <w:marBottom w:val="0"/>
                      <w:divBdr>
                        <w:top w:val="none" w:sz="0" w:space="0" w:color="auto"/>
                        <w:left w:val="none" w:sz="0" w:space="0" w:color="auto"/>
                        <w:bottom w:val="none" w:sz="0" w:space="0" w:color="auto"/>
                        <w:right w:val="none" w:sz="0" w:space="0" w:color="auto"/>
                      </w:divBdr>
                      <w:divsChild>
                        <w:div w:id="2116901045">
                          <w:marLeft w:val="0"/>
                          <w:marRight w:val="0"/>
                          <w:marTop w:val="0"/>
                          <w:marBottom w:val="0"/>
                          <w:divBdr>
                            <w:top w:val="none" w:sz="0" w:space="0" w:color="auto"/>
                            <w:left w:val="none" w:sz="0" w:space="0" w:color="auto"/>
                            <w:bottom w:val="none" w:sz="0" w:space="0" w:color="auto"/>
                            <w:right w:val="none" w:sz="0" w:space="0" w:color="auto"/>
                          </w:divBdr>
                          <w:divsChild>
                            <w:div w:id="206770131">
                              <w:marLeft w:val="0"/>
                              <w:marRight w:val="0"/>
                              <w:marTop w:val="0"/>
                              <w:marBottom w:val="0"/>
                              <w:divBdr>
                                <w:top w:val="none" w:sz="0" w:space="0" w:color="auto"/>
                                <w:left w:val="none" w:sz="0" w:space="0" w:color="auto"/>
                                <w:bottom w:val="none" w:sz="0" w:space="0" w:color="auto"/>
                                <w:right w:val="none" w:sz="0" w:space="0" w:color="auto"/>
                              </w:divBdr>
                            </w:div>
                            <w:div w:id="38969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234463">
                  <w:marLeft w:val="0"/>
                  <w:marRight w:val="0"/>
                  <w:marTop w:val="0"/>
                  <w:marBottom w:val="0"/>
                  <w:divBdr>
                    <w:top w:val="none" w:sz="0" w:space="0" w:color="auto"/>
                    <w:left w:val="none" w:sz="0" w:space="0" w:color="auto"/>
                    <w:bottom w:val="none" w:sz="0" w:space="0" w:color="auto"/>
                    <w:right w:val="none" w:sz="0" w:space="0" w:color="auto"/>
                  </w:divBdr>
                  <w:divsChild>
                    <w:div w:id="593055515">
                      <w:marLeft w:val="0"/>
                      <w:marRight w:val="0"/>
                      <w:marTop w:val="0"/>
                      <w:marBottom w:val="0"/>
                      <w:divBdr>
                        <w:top w:val="none" w:sz="0" w:space="0" w:color="auto"/>
                        <w:left w:val="none" w:sz="0" w:space="0" w:color="auto"/>
                        <w:bottom w:val="none" w:sz="0" w:space="0" w:color="auto"/>
                        <w:right w:val="none" w:sz="0" w:space="0" w:color="auto"/>
                      </w:divBdr>
                      <w:divsChild>
                        <w:div w:id="1964967527">
                          <w:marLeft w:val="0"/>
                          <w:marRight w:val="0"/>
                          <w:marTop w:val="0"/>
                          <w:marBottom w:val="0"/>
                          <w:divBdr>
                            <w:top w:val="none" w:sz="0" w:space="0" w:color="auto"/>
                            <w:left w:val="none" w:sz="0" w:space="0" w:color="auto"/>
                            <w:bottom w:val="none" w:sz="0" w:space="0" w:color="auto"/>
                            <w:right w:val="none" w:sz="0" w:space="0" w:color="auto"/>
                          </w:divBdr>
                          <w:divsChild>
                            <w:div w:id="519780244">
                              <w:marLeft w:val="0"/>
                              <w:marRight w:val="0"/>
                              <w:marTop w:val="0"/>
                              <w:marBottom w:val="0"/>
                              <w:divBdr>
                                <w:top w:val="none" w:sz="0" w:space="0" w:color="auto"/>
                                <w:left w:val="none" w:sz="0" w:space="0" w:color="auto"/>
                                <w:bottom w:val="none" w:sz="0" w:space="0" w:color="auto"/>
                                <w:right w:val="none" w:sz="0" w:space="0" w:color="auto"/>
                              </w:divBdr>
                            </w:div>
                            <w:div w:id="1034966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503817">
                  <w:marLeft w:val="0"/>
                  <w:marRight w:val="0"/>
                  <w:marTop w:val="0"/>
                  <w:marBottom w:val="0"/>
                  <w:divBdr>
                    <w:top w:val="none" w:sz="0" w:space="0" w:color="auto"/>
                    <w:left w:val="none" w:sz="0" w:space="0" w:color="auto"/>
                    <w:bottom w:val="none" w:sz="0" w:space="0" w:color="auto"/>
                    <w:right w:val="none" w:sz="0" w:space="0" w:color="auto"/>
                  </w:divBdr>
                  <w:divsChild>
                    <w:div w:id="1192305690">
                      <w:marLeft w:val="0"/>
                      <w:marRight w:val="0"/>
                      <w:marTop w:val="0"/>
                      <w:marBottom w:val="0"/>
                      <w:divBdr>
                        <w:top w:val="none" w:sz="0" w:space="0" w:color="auto"/>
                        <w:left w:val="none" w:sz="0" w:space="0" w:color="auto"/>
                        <w:bottom w:val="none" w:sz="0" w:space="0" w:color="auto"/>
                        <w:right w:val="none" w:sz="0" w:space="0" w:color="auto"/>
                      </w:divBdr>
                      <w:divsChild>
                        <w:div w:id="1248225462">
                          <w:marLeft w:val="0"/>
                          <w:marRight w:val="0"/>
                          <w:marTop w:val="0"/>
                          <w:marBottom w:val="0"/>
                          <w:divBdr>
                            <w:top w:val="none" w:sz="0" w:space="0" w:color="auto"/>
                            <w:left w:val="none" w:sz="0" w:space="0" w:color="auto"/>
                            <w:bottom w:val="none" w:sz="0" w:space="0" w:color="auto"/>
                            <w:right w:val="none" w:sz="0" w:space="0" w:color="auto"/>
                          </w:divBdr>
                          <w:divsChild>
                            <w:div w:id="512841135">
                              <w:marLeft w:val="0"/>
                              <w:marRight w:val="0"/>
                              <w:marTop w:val="0"/>
                              <w:marBottom w:val="0"/>
                              <w:divBdr>
                                <w:top w:val="none" w:sz="0" w:space="0" w:color="auto"/>
                                <w:left w:val="none" w:sz="0" w:space="0" w:color="auto"/>
                                <w:bottom w:val="none" w:sz="0" w:space="0" w:color="auto"/>
                                <w:right w:val="none" w:sz="0" w:space="0" w:color="auto"/>
                              </w:divBdr>
                            </w:div>
                            <w:div w:id="1150632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1781365">
      <w:bodyDiv w:val="1"/>
      <w:marLeft w:val="0"/>
      <w:marRight w:val="0"/>
      <w:marTop w:val="0"/>
      <w:marBottom w:val="0"/>
      <w:divBdr>
        <w:top w:val="none" w:sz="0" w:space="0" w:color="auto"/>
        <w:left w:val="none" w:sz="0" w:space="0" w:color="auto"/>
        <w:bottom w:val="none" w:sz="0" w:space="0" w:color="auto"/>
        <w:right w:val="none" w:sz="0" w:space="0" w:color="auto"/>
      </w:divBdr>
    </w:div>
    <w:div w:id="352608094">
      <w:bodyDiv w:val="1"/>
      <w:marLeft w:val="0"/>
      <w:marRight w:val="0"/>
      <w:marTop w:val="0"/>
      <w:marBottom w:val="0"/>
      <w:divBdr>
        <w:top w:val="none" w:sz="0" w:space="0" w:color="auto"/>
        <w:left w:val="none" w:sz="0" w:space="0" w:color="auto"/>
        <w:bottom w:val="none" w:sz="0" w:space="0" w:color="auto"/>
        <w:right w:val="none" w:sz="0" w:space="0" w:color="auto"/>
      </w:divBdr>
      <w:divsChild>
        <w:div w:id="1990590504">
          <w:marLeft w:val="0"/>
          <w:marRight w:val="0"/>
          <w:marTop w:val="0"/>
          <w:marBottom w:val="0"/>
          <w:divBdr>
            <w:top w:val="none" w:sz="0" w:space="0" w:color="auto"/>
            <w:left w:val="none" w:sz="0" w:space="0" w:color="auto"/>
            <w:bottom w:val="none" w:sz="0" w:space="0" w:color="auto"/>
            <w:right w:val="none" w:sz="0" w:space="0" w:color="auto"/>
          </w:divBdr>
          <w:divsChild>
            <w:div w:id="671639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984584">
      <w:bodyDiv w:val="1"/>
      <w:marLeft w:val="0"/>
      <w:marRight w:val="0"/>
      <w:marTop w:val="0"/>
      <w:marBottom w:val="0"/>
      <w:divBdr>
        <w:top w:val="none" w:sz="0" w:space="0" w:color="auto"/>
        <w:left w:val="none" w:sz="0" w:space="0" w:color="auto"/>
        <w:bottom w:val="none" w:sz="0" w:space="0" w:color="auto"/>
        <w:right w:val="none" w:sz="0" w:space="0" w:color="auto"/>
      </w:divBdr>
    </w:div>
    <w:div w:id="368603095">
      <w:bodyDiv w:val="1"/>
      <w:marLeft w:val="0"/>
      <w:marRight w:val="0"/>
      <w:marTop w:val="0"/>
      <w:marBottom w:val="0"/>
      <w:divBdr>
        <w:top w:val="none" w:sz="0" w:space="0" w:color="auto"/>
        <w:left w:val="none" w:sz="0" w:space="0" w:color="auto"/>
        <w:bottom w:val="none" w:sz="0" w:space="0" w:color="auto"/>
        <w:right w:val="none" w:sz="0" w:space="0" w:color="auto"/>
      </w:divBdr>
    </w:div>
    <w:div w:id="382560146">
      <w:bodyDiv w:val="1"/>
      <w:marLeft w:val="0"/>
      <w:marRight w:val="0"/>
      <w:marTop w:val="0"/>
      <w:marBottom w:val="0"/>
      <w:divBdr>
        <w:top w:val="none" w:sz="0" w:space="0" w:color="auto"/>
        <w:left w:val="none" w:sz="0" w:space="0" w:color="auto"/>
        <w:bottom w:val="none" w:sz="0" w:space="0" w:color="auto"/>
        <w:right w:val="none" w:sz="0" w:space="0" w:color="auto"/>
      </w:divBdr>
      <w:divsChild>
        <w:div w:id="1148090607">
          <w:marLeft w:val="0"/>
          <w:marRight w:val="0"/>
          <w:marTop w:val="0"/>
          <w:marBottom w:val="0"/>
          <w:divBdr>
            <w:top w:val="none" w:sz="0" w:space="0" w:color="auto"/>
            <w:left w:val="none" w:sz="0" w:space="0" w:color="auto"/>
            <w:bottom w:val="none" w:sz="0" w:space="0" w:color="auto"/>
            <w:right w:val="none" w:sz="0" w:space="0" w:color="auto"/>
          </w:divBdr>
          <w:divsChild>
            <w:div w:id="160819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933015">
      <w:bodyDiv w:val="1"/>
      <w:marLeft w:val="0"/>
      <w:marRight w:val="0"/>
      <w:marTop w:val="0"/>
      <w:marBottom w:val="0"/>
      <w:divBdr>
        <w:top w:val="none" w:sz="0" w:space="0" w:color="auto"/>
        <w:left w:val="none" w:sz="0" w:space="0" w:color="auto"/>
        <w:bottom w:val="none" w:sz="0" w:space="0" w:color="auto"/>
        <w:right w:val="none" w:sz="0" w:space="0" w:color="auto"/>
      </w:divBdr>
    </w:div>
    <w:div w:id="454375065">
      <w:bodyDiv w:val="1"/>
      <w:marLeft w:val="0"/>
      <w:marRight w:val="0"/>
      <w:marTop w:val="0"/>
      <w:marBottom w:val="0"/>
      <w:divBdr>
        <w:top w:val="none" w:sz="0" w:space="0" w:color="auto"/>
        <w:left w:val="none" w:sz="0" w:space="0" w:color="auto"/>
        <w:bottom w:val="none" w:sz="0" w:space="0" w:color="auto"/>
        <w:right w:val="none" w:sz="0" w:space="0" w:color="auto"/>
      </w:divBdr>
    </w:div>
    <w:div w:id="504054937">
      <w:bodyDiv w:val="1"/>
      <w:marLeft w:val="0"/>
      <w:marRight w:val="0"/>
      <w:marTop w:val="0"/>
      <w:marBottom w:val="0"/>
      <w:divBdr>
        <w:top w:val="none" w:sz="0" w:space="0" w:color="auto"/>
        <w:left w:val="none" w:sz="0" w:space="0" w:color="auto"/>
        <w:bottom w:val="none" w:sz="0" w:space="0" w:color="auto"/>
        <w:right w:val="none" w:sz="0" w:space="0" w:color="auto"/>
      </w:divBdr>
      <w:divsChild>
        <w:div w:id="851454768">
          <w:marLeft w:val="0"/>
          <w:marRight w:val="0"/>
          <w:marTop w:val="0"/>
          <w:marBottom w:val="0"/>
          <w:divBdr>
            <w:top w:val="none" w:sz="0" w:space="0" w:color="auto"/>
            <w:left w:val="none" w:sz="0" w:space="0" w:color="auto"/>
            <w:bottom w:val="none" w:sz="0" w:space="0" w:color="auto"/>
            <w:right w:val="none" w:sz="0" w:space="0" w:color="auto"/>
          </w:divBdr>
          <w:divsChild>
            <w:div w:id="1823153482">
              <w:marLeft w:val="0"/>
              <w:marRight w:val="0"/>
              <w:marTop w:val="0"/>
              <w:marBottom w:val="0"/>
              <w:divBdr>
                <w:top w:val="none" w:sz="0" w:space="0" w:color="auto"/>
                <w:left w:val="none" w:sz="0" w:space="0" w:color="auto"/>
                <w:bottom w:val="none" w:sz="0" w:space="0" w:color="auto"/>
                <w:right w:val="none" w:sz="0" w:space="0" w:color="auto"/>
              </w:divBdr>
              <w:divsChild>
                <w:div w:id="43694898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302346186">
          <w:marLeft w:val="0"/>
          <w:marRight w:val="0"/>
          <w:marTop w:val="0"/>
          <w:marBottom w:val="0"/>
          <w:divBdr>
            <w:top w:val="none" w:sz="0" w:space="0" w:color="auto"/>
            <w:left w:val="none" w:sz="0" w:space="0" w:color="auto"/>
            <w:bottom w:val="none" w:sz="0" w:space="0" w:color="auto"/>
            <w:right w:val="none" w:sz="0" w:space="0" w:color="auto"/>
          </w:divBdr>
          <w:divsChild>
            <w:div w:id="1712996462">
              <w:marLeft w:val="0"/>
              <w:marRight w:val="0"/>
              <w:marTop w:val="0"/>
              <w:marBottom w:val="0"/>
              <w:divBdr>
                <w:top w:val="none" w:sz="0" w:space="0" w:color="auto"/>
                <w:left w:val="none" w:sz="0" w:space="0" w:color="auto"/>
                <w:bottom w:val="none" w:sz="0" w:space="0" w:color="auto"/>
                <w:right w:val="none" w:sz="0" w:space="0" w:color="auto"/>
              </w:divBdr>
            </w:div>
          </w:divsChild>
        </w:div>
        <w:div w:id="1480538063">
          <w:marLeft w:val="0"/>
          <w:marRight w:val="0"/>
          <w:marTop w:val="0"/>
          <w:marBottom w:val="0"/>
          <w:divBdr>
            <w:top w:val="none" w:sz="0" w:space="0" w:color="auto"/>
            <w:left w:val="none" w:sz="0" w:space="0" w:color="auto"/>
            <w:bottom w:val="none" w:sz="0" w:space="0" w:color="auto"/>
            <w:right w:val="none" w:sz="0" w:space="0" w:color="auto"/>
          </w:divBdr>
          <w:divsChild>
            <w:div w:id="1357535083">
              <w:marLeft w:val="0"/>
              <w:marRight w:val="0"/>
              <w:marTop w:val="0"/>
              <w:marBottom w:val="0"/>
              <w:divBdr>
                <w:top w:val="none" w:sz="0" w:space="0" w:color="auto"/>
                <w:left w:val="none" w:sz="0" w:space="0" w:color="auto"/>
                <w:bottom w:val="none" w:sz="0" w:space="0" w:color="auto"/>
                <w:right w:val="none" w:sz="0" w:space="0" w:color="auto"/>
              </w:divBdr>
              <w:divsChild>
                <w:div w:id="57994552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699087664">
          <w:marLeft w:val="0"/>
          <w:marRight w:val="0"/>
          <w:marTop w:val="0"/>
          <w:marBottom w:val="0"/>
          <w:divBdr>
            <w:top w:val="none" w:sz="0" w:space="0" w:color="auto"/>
            <w:left w:val="none" w:sz="0" w:space="0" w:color="auto"/>
            <w:bottom w:val="none" w:sz="0" w:space="0" w:color="auto"/>
            <w:right w:val="none" w:sz="0" w:space="0" w:color="auto"/>
          </w:divBdr>
          <w:divsChild>
            <w:div w:id="386537139">
              <w:marLeft w:val="0"/>
              <w:marRight w:val="0"/>
              <w:marTop w:val="0"/>
              <w:marBottom w:val="0"/>
              <w:divBdr>
                <w:top w:val="none" w:sz="0" w:space="0" w:color="auto"/>
                <w:left w:val="none" w:sz="0" w:space="0" w:color="auto"/>
                <w:bottom w:val="none" w:sz="0" w:space="0" w:color="auto"/>
                <w:right w:val="none" w:sz="0" w:space="0" w:color="auto"/>
              </w:divBdr>
              <w:divsChild>
                <w:div w:id="126184111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772626080">
          <w:marLeft w:val="0"/>
          <w:marRight w:val="0"/>
          <w:marTop w:val="0"/>
          <w:marBottom w:val="0"/>
          <w:divBdr>
            <w:top w:val="none" w:sz="0" w:space="0" w:color="auto"/>
            <w:left w:val="none" w:sz="0" w:space="0" w:color="auto"/>
            <w:bottom w:val="none" w:sz="0" w:space="0" w:color="auto"/>
            <w:right w:val="none" w:sz="0" w:space="0" w:color="auto"/>
          </w:divBdr>
          <w:divsChild>
            <w:div w:id="1167986568">
              <w:marLeft w:val="0"/>
              <w:marRight w:val="0"/>
              <w:marTop w:val="0"/>
              <w:marBottom w:val="0"/>
              <w:divBdr>
                <w:top w:val="none" w:sz="0" w:space="0" w:color="auto"/>
                <w:left w:val="none" w:sz="0" w:space="0" w:color="auto"/>
                <w:bottom w:val="none" w:sz="0" w:space="0" w:color="auto"/>
                <w:right w:val="none" w:sz="0" w:space="0" w:color="auto"/>
              </w:divBdr>
            </w:div>
          </w:divsChild>
        </w:div>
        <w:div w:id="1860773484">
          <w:marLeft w:val="0"/>
          <w:marRight w:val="0"/>
          <w:marTop w:val="0"/>
          <w:marBottom w:val="0"/>
          <w:divBdr>
            <w:top w:val="none" w:sz="0" w:space="0" w:color="auto"/>
            <w:left w:val="none" w:sz="0" w:space="0" w:color="auto"/>
            <w:bottom w:val="none" w:sz="0" w:space="0" w:color="auto"/>
            <w:right w:val="none" w:sz="0" w:space="0" w:color="auto"/>
          </w:divBdr>
          <w:divsChild>
            <w:div w:id="3871885">
              <w:marLeft w:val="0"/>
              <w:marRight w:val="0"/>
              <w:marTop w:val="0"/>
              <w:marBottom w:val="0"/>
              <w:divBdr>
                <w:top w:val="none" w:sz="0" w:space="0" w:color="auto"/>
                <w:left w:val="none" w:sz="0" w:space="0" w:color="auto"/>
                <w:bottom w:val="none" w:sz="0" w:space="0" w:color="auto"/>
                <w:right w:val="none" w:sz="0" w:space="0" w:color="auto"/>
              </w:divBdr>
            </w:div>
          </w:divsChild>
        </w:div>
        <w:div w:id="1884322760">
          <w:marLeft w:val="0"/>
          <w:marRight w:val="0"/>
          <w:marTop w:val="0"/>
          <w:marBottom w:val="0"/>
          <w:divBdr>
            <w:top w:val="none" w:sz="0" w:space="0" w:color="auto"/>
            <w:left w:val="none" w:sz="0" w:space="0" w:color="auto"/>
            <w:bottom w:val="none" w:sz="0" w:space="0" w:color="auto"/>
            <w:right w:val="none" w:sz="0" w:space="0" w:color="auto"/>
          </w:divBdr>
          <w:divsChild>
            <w:div w:id="523901690">
              <w:marLeft w:val="0"/>
              <w:marRight w:val="0"/>
              <w:marTop w:val="0"/>
              <w:marBottom w:val="0"/>
              <w:divBdr>
                <w:top w:val="none" w:sz="0" w:space="0" w:color="auto"/>
                <w:left w:val="none" w:sz="0" w:space="0" w:color="auto"/>
                <w:bottom w:val="none" w:sz="0" w:space="0" w:color="auto"/>
                <w:right w:val="none" w:sz="0" w:space="0" w:color="auto"/>
              </w:divBdr>
              <w:divsChild>
                <w:div w:id="1178695395">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534385903">
      <w:bodyDiv w:val="1"/>
      <w:marLeft w:val="0"/>
      <w:marRight w:val="0"/>
      <w:marTop w:val="0"/>
      <w:marBottom w:val="0"/>
      <w:divBdr>
        <w:top w:val="none" w:sz="0" w:space="0" w:color="auto"/>
        <w:left w:val="none" w:sz="0" w:space="0" w:color="auto"/>
        <w:bottom w:val="none" w:sz="0" w:space="0" w:color="auto"/>
        <w:right w:val="none" w:sz="0" w:space="0" w:color="auto"/>
      </w:divBdr>
    </w:div>
    <w:div w:id="545291162">
      <w:bodyDiv w:val="1"/>
      <w:marLeft w:val="0"/>
      <w:marRight w:val="0"/>
      <w:marTop w:val="0"/>
      <w:marBottom w:val="0"/>
      <w:divBdr>
        <w:top w:val="none" w:sz="0" w:space="0" w:color="auto"/>
        <w:left w:val="none" w:sz="0" w:space="0" w:color="auto"/>
        <w:bottom w:val="none" w:sz="0" w:space="0" w:color="auto"/>
        <w:right w:val="none" w:sz="0" w:space="0" w:color="auto"/>
      </w:divBdr>
    </w:div>
    <w:div w:id="661739945">
      <w:bodyDiv w:val="1"/>
      <w:marLeft w:val="0"/>
      <w:marRight w:val="0"/>
      <w:marTop w:val="0"/>
      <w:marBottom w:val="0"/>
      <w:divBdr>
        <w:top w:val="none" w:sz="0" w:space="0" w:color="auto"/>
        <w:left w:val="none" w:sz="0" w:space="0" w:color="auto"/>
        <w:bottom w:val="none" w:sz="0" w:space="0" w:color="auto"/>
        <w:right w:val="none" w:sz="0" w:space="0" w:color="auto"/>
      </w:divBdr>
    </w:div>
    <w:div w:id="666398795">
      <w:bodyDiv w:val="1"/>
      <w:marLeft w:val="0"/>
      <w:marRight w:val="0"/>
      <w:marTop w:val="0"/>
      <w:marBottom w:val="0"/>
      <w:divBdr>
        <w:top w:val="none" w:sz="0" w:space="0" w:color="auto"/>
        <w:left w:val="none" w:sz="0" w:space="0" w:color="auto"/>
        <w:bottom w:val="none" w:sz="0" w:space="0" w:color="auto"/>
        <w:right w:val="none" w:sz="0" w:space="0" w:color="auto"/>
      </w:divBdr>
    </w:div>
    <w:div w:id="873806841">
      <w:bodyDiv w:val="1"/>
      <w:marLeft w:val="0"/>
      <w:marRight w:val="0"/>
      <w:marTop w:val="0"/>
      <w:marBottom w:val="0"/>
      <w:divBdr>
        <w:top w:val="none" w:sz="0" w:space="0" w:color="auto"/>
        <w:left w:val="none" w:sz="0" w:space="0" w:color="auto"/>
        <w:bottom w:val="none" w:sz="0" w:space="0" w:color="auto"/>
        <w:right w:val="none" w:sz="0" w:space="0" w:color="auto"/>
      </w:divBdr>
    </w:div>
    <w:div w:id="895700916">
      <w:bodyDiv w:val="1"/>
      <w:marLeft w:val="0"/>
      <w:marRight w:val="0"/>
      <w:marTop w:val="0"/>
      <w:marBottom w:val="0"/>
      <w:divBdr>
        <w:top w:val="none" w:sz="0" w:space="0" w:color="auto"/>
        <w:left w:val="none" w:sz="0" w:space="0" w:color="auto"/>
        <w:bottom w:val="none" w:sz="0" w:space="0" w:color="auto"/>
        <w:right w:val="none" w:sz="0" w:space="0" w:color="auto"/>
      </w:divBdr>
      <w:divsChild>
        <w:div w:id="349992261">
          <w:marLeft w:val="0"/>
          <w:marRight w:val="0"/>
          <w:marTop w:val="0"/>
          <w:marBottom w:val="0"/>
          <w:divBdr>
            <w:top w:val="none" w:sz="0" w:space="0" w:color="auto"/>
            <w:left w:val="none" w:sz="0" w:space="0" w:color="auto"/>
            <w:bottom w:val="none" w:sz="0" w:space="0" w:color="auto"/>
            <w:right w:val="none" w:sz="0" w:space="0" w:color="auto"/>
          </w:divBdr>
          <w:divsChild>
            <w:div w:id="840390339">
              <w:marLeft w:val="0"/>
              <w:marRight w:val="0"/>
              <w:marTop w:val="0"/>
              <w:marBottom w:val="0"/>
              <w:divBdr>
                <w:top w:val="none" w:sz="0" w:space="0" w:color="auto"/>
                <w:left w:val="none" w:sz="0" w:space="0" w:color="auto"/>
                <w:bottom w:val="none" w:sz="0" w:space="0" w:color="auto"/>
                <w:right w:val="none" w:sz="0" w:space="0" w:color="auto"/>
              </w:divBdr>
              <w:divsChild>
                <w:div w:id="2044943581">
                  <w:marLeft w:val="0"/>
                  <w:marRight w:val="0"/>
                  <w:marTop w:val="0"/>
                  <w:marBottom w:val="0"/>
                  <w:divBdr>
                    <w:top w:val="none" w:sz="0" w:space="0" w:color="auto"/>
                    <w:left w:val="none" w:sz="0" w:space="0" w:color="auto"/>
                    <w:bottom w:val="none" w:sz="0" w:space="0" w:color="auto"/>
                    <w:right w:val="none" w:sz="0" w:space="0" w:color="auto"/>
                  </w:divBdr>
                  <w:divsChild>
                    <w:div w:id="640421488">
                      <w:marLeft w:val="0"/>
                      <w:marRight w:val="0"/>
                      <w:marTop w:val="0"/>
                      <w:marBottom w:val="0"/>
                      <w:divBdr>
                        <w:top w:val="none" w:sz="0" w:space="0" w:color="auto"/>
                        <w:left w:val="none" w:sz="0" w:space="0" w:color="auto"/>
                        <w:bottom w:val="none" w:sz="0" w:space="0" w:color="auto"/>
                        <w:right w:val="none" w:sz="0" w:space="0" w:color="auto"/>
                      </w:divBdr>
                      <w:divsChild>
                        <w:div w:id="2120024432">
                          <w:marLeft w:val="0"/>
                          <w:marRight w:val="0"/>
                          <w:marTop w:val="0"/>
                          <w:marBottom w:val="0"/>
                          <w:divBdr>
                            <w:top w:val="none" w:sz="0" w:space="0" w:color="auto"/>
                            <w:left w:val="none" w:sz="0" w:space="0" w:color="auto"/>
                            <w:bottom w:val="none" w:sz="0" w:space="0" w:color="auto"/>
                            <w:right w:val="none" w:sz="0" w:space="0" w:color="auto"/>
                          </w:divBdr>
                          <w:divsChild>
                            <w:div w:id="1886015867">
                              <w:marLeft w:val="0"/>
                              <w:marRight w:val="0"/>
                              <w:marTop w:val="0"/>
                              <w:marBottom w:val="0"/>
                              <w:divBdr>
                                <w:top w:val="none" w:sz="0" w:space="0" w:color="auto"/>
                                <w:left w:val="none" w:sz="0" w:space="0" w:color="auto"/>
                                <w:bottom w:val="none" w:sz="0" w:space="0" w:color="auto"/>
                                <w:right w:val="none" w:sz="0" w:space="0" w:color="auto"/>
                              </w:divBdr>
                              <w:divsChild>
                                <w:div w:id="266234149">
                                  <w:blockQuote w:val="1"/>
                                  <w:marLeft w:val="720"/>
                                  <w:marRight w:val="720"/>
                                  <w:marTop w:val="100"/>
                                  <w:marBottom w:val="100"/>
                                  <w:divBdr>
                                    <w:top w:val="none" w:sz="0" w:space="0" w:color="auto"/>
                                    <w:left w:val="none" w:sz="0" w:space="0" w:color="auto"/>
                                    <w:bottom w:val="none" w:sz="0" w:space="0" w:color="auto"/>
                                    <w:right w:val="none" w:sz="0" w:space="0" w:color="auto"/>
                                  </w:divBdr>
                                </w:div>
                                <w:div w:id="944650417">
                                  <w:marLeft w:val="0"/>
                                  <w:marRight w:val="0"/>
                                  <w:marTop w:val="0"/>
                                  <w:marBottom w:val="0"/>
                                  <w:divBdr>
                                    <w:top w:val="none" w:sz="0" w:space="0" w:color="auto"/>
                                    <w:left w:val="none" w:sz="0" w:space="0" w:color="auto"/>
                                    <w:bottom w:val="none" w:sz="0" w:space="0" w:color="auto"/>
                                    <w:right w:val="none" w:sz="0" w:space="0" w:color="auto"/>
                                  </w:divBdr>
                                  <w:divsChild>
                                    <w:div w:id="679115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2935777">
          <w:marLeft w:val="0"/>
          <w:marRight w:val="0"/>
          <w:marTop w:val="0"/>
          <w:marBottom w:val="0"/>
          <w:divBdr>
            <w:top w:val="none" w:sz="0" w:space="0" w:color="auto"/>
            <w:left w:val="none" w:sz="0" w:space="0" w:color="auto"/>
            <w:bottom w:val="none" w:sz="0" w:space="0" w:color="auto"/>
            <w:right w:val="none" w:sz="0" w:space="0" w:color="auto"/>
          </w:divBdr>
          <w:divsChild>
            <w:div w:id="963344976">
              <w:marLeft w:val="0"/>
              <w:marRight w:val="0"/>
              <w:marTop w:val="0"/>
              <w:marBottom w:val="0"/>
              <w:divBdr>
                <w:top w:val="none" w:sz="0" w:space="0" w:color="auto"/>
                <w:left w:val="none" w:sz="0" w:space="0" w:color="auto"/>
                <w:bottom w:val="none" w:sz="0" w:space="0" w:color="auto"/>
                <w:right w:val="none" w:sz="0" w:space="0" w:color="auto"/>
              </w:divBdr>
              <w:divsChild>
                <w:div w:id="186721477">
                  <w:marLeft w:val="0"/>
                  <w:marRight w:val="0"/>
                  <w:marTop w:val="0"/>
                  <w:marBottom w:val="0"/>
                  <w:divBdr>
                    <w:top w:val="none" w:sz="0" w:space="0" w:color="auto"/>
                    <w:left w:val="none" w:sz="0" w:space="0" w:color="auto"/>
                    <w:bottom w:val="none" w:sz="0" w:space="0" w:color="auto"/>
                    <w:right w:val="none" w:sz="0" w:space="0" w:color="auto"/>
                  </w:divBdr>
                  <w:divsChild>
                    <w:div w:id="499347227">
                      <w:marLeft w:val="0"/>
                      <w:marRight w:val="0"/>
                      <w:marTop w:val="0"/>
                      <w:marBottom w:val="0"/>
                      <w:divBdr>
                        <w:top w:val="none" w:sz="0" w:space="0" w:color="auto"/>
                        <w:left w:val="none" w:sz="0" w:space="0" w:color="auto"/>
                        <w:bottom w:val="none" w:sz="0" w:space="0" w:color="auto"/>
                        <w:right w:val="none" w:sz="0" w:space="0" w:color="auto"/>
                      </w:divBdr>
                      <w:divsChild>
                        <w:div w:id="1541480024">
                          <w:marLeft w:val="0"/>
                          <w:marRight w:val="0"/>
                          <w:marTop w:val="0"/>
                          <w:marBottom w:val="0"/>
                          <w:divBdr>
                            <w:top w:val="none" w:sz="0" w:space="0" w:color="auto"/>
                            <w:left w:val="none" w:sz="0" w:space="0" w:color="auto"/>
                            <w:bottom w:val="none" w:sz="0" w:space="0" w:color="auto"/>
                            <w:right w:val="none" w:sz="0" w:space="0" w:color="auto"/>
                          </w:divBdr>
                          <w:divsChild>
                            <w:div w:id="356006932">
                              <w:marLeft w:val="0"/>
                              <w:marRight w:val="0"/>
                              <w:marTop w:val="0"/>
                              <w:marBottom w:val="0"/>
                              <w:divBdr>
                                <w:top w:val="none" w:sz="0" w:space="0" w:color="auto"/>
                                <w:left w:val="none" w:sz="0" w:space="0" w:color="auto"/>
                                <w:bottom w:val="none" w:sz="0" w:space="0" w:color="auto"/>
                                <w:right w:val="none" w:sz="0" w:space="0" w:color="auto"/>
                              </w:divBdr>
                              <w:divsChild>
                                <w:div w:id="1992058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7201551">
          <w:marLeft w:val="0"/>
          <w:marRight w:val="0"/>
          <w:marTop w:val="0"/>
          <w:marBottom w:val="0"/>
          <w:divBdr>
            <w:top w:val="none" w:sz="0" w:space="0" w:color="auto"/>
            <w:left w:val="none" w:sz="0" w:space="0" w:color="auto"/>
            <w:bottom w:val="none" w:sz="0" w:space="0" w:color="auto"/>
            <w:right w:val="none" w:sz="0" w:space="0" w:color="auto"/>
          </w:divBdr>
          <w:divsChild>
            <w:div w:id="1197549167">
              <w:marLeft w:val="0"/>
              <w:marRight w:val="0"/>
              <w:marTop w:val="0"/>
              <w:marBottom w:val="0"/>
              <w:divBdr>
                <w:top w:val="none" w:sz="0" w:space="0" w:color="auto"/>
                <w:left w:val="none" w:sz="0" w:space="0" w:color="auto"/>
                <w:bottom w:val="none" w:sz="0" w:space="0" w:color="auto"/>
                <w:right w:val="none" w:sz="0" w:space="0" w:color="auto"/>
              </w:divBdr>
              <w:divsChild>
                <w:div w:id="1727294146">
                  <w:marLeft w:val="0"/>
                  <w:marRight w:val="0"/>
                  <w:marTop w:val="0"/>
                  <w:marBottom w:val="0"/>
                  <w:divBdr>
                    <w:top w:val="none" w:sz="0" w:space="0" w:color="auto"/>
                    <w:left w:val="none" w:sz="0" w:space="0" w:color="auto"/>
                    <w:bottom w:val="none" w:sz="0" w:space="0" w:color="auto"/>
                    <w:right w:val="none" w:sz="0" w:space="0" w:color="auto"/>
                  </w:divBdr>
                  <w:divsChild>
                    <w:div w:id="1912882433">
                      <w:marLeft w:val="0"/>
                      <w:marRight w:val="0"/>
                      <w:marTop w:val="0"/>
                      <w:marBottom w:val="0"/>
                      <w:divBdr>
                        <w:top w:val="none" w:sz="0" w:space="0" w:color="auto"/>
                        <w:left w:val="none" w:sz="0" w:space="0" w:color="auto"/>
                        <w:bottom w:val="none" w:sz="0" w:space="0" w:color="auto"/>
                        <w:right w:val="none" w:sz="0" w:space="0" w:color="auto"/>
                      </w:divBdr>
                      <w:divsChild>
                        <w:div w:id="108595404">
                          <w:marLeft w:val="0"/>
                          <w:marRight w:val="0"/>
                          <w:marTop w:val="0"/>
                          <w:marBottom w:val="0"/>
                          <w:divBdr>
                            <w:top w:val="none" w:sz="0" w:space="0" w:color="auto"/>
                            <w:left w:val="none" w:sz="0" w:space="0" w:color="auto"/>
                            <w:bottom w:val="none" w:sz="0" w:space="0" w:color="auto"/>
                            <w:right w:val="none" w:sz="0" w:space="0" w:color="auto"/>
                          </w:divBdr>
                          <w:divsChild>
                            <w:div w:id="1709522842">
                              <w:marLeft w:val="0"/>
                              <w:marRight w:val="0"/>
                              <w:marTop w:val="0"/>
                              <w:marBottom w:val="0"/>
                              <w:divBdr>
                                <w:top w:val="none" w:sz="0" w:space="0" w:color="auto"/>
                                <w:left w:val="none" w:sz="0" w:space="0" w:color="auto"/>
                                <w:bottom w:val="none" w:sz="0" w:space="0" w:color="auto"/>
                                <w:right w:val="none" w:sz="0" w:space="0" w:color="auto"/>
                              </w:divBdr>
                              <w:divsChild>
                                <w:div w:id="482546872">
                                  <w:marLeft w:val="0"/>
                                  <w:marRight w:val="0"/>
                                  <w:marTop w:val="0"/>
                                  <w:marBottom w:val="0"/>
                                  <w:divBdr>
                                    <w:top w:val="none" w:sz="0" w:space="0" w:color="auto"/>
                                    <w:left w:val="none" w:sz="0" w:space="0" w:color="auto"/>
                                    <w:bottom w:val="none" w:sz="0" w:space="0" w:color="auto"/>
                                    <w:right w:val="none" w:sz="0" w:space="0" w:color="auto"/>
                                  </w:divBdr>
                                  <w:divsChild>
                                    <w:div w:id="27225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2671651">
          <w:marLeft w:val="0"/>
          <w:marRight w:val="0"/>
          <w:marTop w:val="0"/>
          <w:marBottom w:val="0"/>
          <w:divBdr>
            <w:top w:val="none" w:sz="0" w:space="0" w:color="auto"/>
            <w:left w:val="none" w:sz="0" w:space="0" w:color="auto"/>
            <w:bottom w:val="none" w:sz="0" w:space="0" w:color="auto"/>
            <w:right w:val="none" w:sz="0" w:space="0" w:color="auto"/>
          </w:divBdr>
          <w:divsChild>
            <w:div w:id="186647859">
              <w:marLeft w:val="0"/>
              <w:marRight w:val="0"/>
              <w:marTop w:val="0"/>
              <w:marBottom w:val="0"/>
              <w:divBdr>
                <w:top w:val="none" w:sz="0" w:space="0" w:color="auto"/>
                <w:left w:val="none" w:sz="0" w:space="0" w:color="auto"/>
                <w:bottom w:val="none" w:sz="0" w:space="0" w:color="auto"/>
                <w:right w:val="none" w:sz="0" w:space="0" w:color="auto"/>
              </w:divBdr>
              <w:divsChild>
                <w:div w:id="628055600">
                  <w:marLeft w:val="0"/>
                  <w:marRight w:val="0"/>
                  <w:marTop w:val="0"/>
                  <w:marBottom w:val="0"/>
                  <w:divBdr>
                    <w:top w:val="none" w:sz="0" w:space="0" w:color="auto"/>
                    <w:left w:val="none" w:sz="0" w:space="0" w:color="auto"/>
                    <w:bottom w:val="none" w:sz="0" w:space="0" w:color="auto"/>
                    <w:right w:val="none" w:sz="0" w:space="0" w:color="auto"/>
                  </w:divBdr>
                  <w:divsChild>
                    <w:div w:id="1059548942">
                      <w:marLeft w:val="0"/>
                      <w:marRight w:val="0"/>
                      <w:marTop w:val="0"/>
                      <w:marBottom w:val="0"/>
                      <w:divBdr>
                        <w:top w:val="none" w:sz="0" w:space="0" w:color="auto"/>
                        <w:left w:val="none" w:sz="0" w:space="0" w:color="auto"/>
                        <w:bottom w:val="none" w:sz="0" w:space="0" w:color="auto"/>
                        <w:right w:val="none" w:sz="0" w:space="0" w:color="auto"/>
                      </w:divBdr>
                      <w:divsChild>
                        <w:div w:id="1847397455">
                          <w:marLeft w:val="0"/>
                          <w:marRight w:val="0"/>
                          <w:marTop w:val="0"/>
                          <w:marBottom w:val="0"/>
                          <w:divBdr>
                            <w:top w:val="none" w:sz="0" w:space="0" w:color="auto"/>
                            <w:left w:val="none" w:sz="0" w:space="0" w:color="auto"/>
                            <w:bottom w:val="none" w:sz="0" w:space="0" w:color="auto"/>
                            <w:right w:val="none" w:sz="0" w:space="0" w:color="auto"/>
                          </w:divBdr>
                          <w:divsChild>
                            <w:div w:id="807014464">
                              <w:marLeft w:val="0"/>
                              <w:marRight w:val="0"/>
                              <w:marTop w:val="0"/>
                              <w:marBottom w:val="0"/>
                              <w:divBdr>
                                <w:top w:val="none" w:sz="0" w:space="0" w:color="auto"/>
                                <w:left w:val="none" w:sz="0" w:space="0" w:color="auto"/>
                                <w:bottom w:val="none" w:sz="0" w:space="0" w:color="auto"/>
                                <w:right w:val="none" w:sz="0" w:space="0" w:color="auto"/>
                              </w:divBdr>
                              <w:divsChild>
                                <w:div w:id="10134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4073245">
      <w:bodyDiv w:val="1"/>
      <w:marLeft w:val="0"/>
      <w:marRight w:val="0"/>
      <w:marTop w:val="0"/>
      <w:marBottom w:val="0"/>
      <w:divBdr>
        <w:top w:val="none" w:sz="0" w:space="0" w:color="auto"/>
        <w:left w:val="none" w:sz="0" w:space="0" w:color="auto"/>
        <w:bottom w:val="none" w:sz="0" w:space="0" w:color="auto"/>
        <w:right w:val="none" w:sz="0" w:space="0" w:color="auto"/>
      </w:divBdr>
    </w:div>
    <w:div w:id="932710387">
      <w:bodyDiv w:val="1"/>
      <w:marLeft w:val="0"/>
      <w:marRight w:val="0"/>
      <w:marTop w:val="0"/>
      <w:marBottom w:val="0"/>
      <w:divBdr>
        <w:top w:val="none" w:sz="0" w:space="0" w:color="auto"/>
        <w:left w:val="none" w:sz="0" w:space="0" w:color="auto"/>
        <w:bottom w:val="none" w:sz="0" w:space="0" w:color="auto"/>
        <w:right w:val="none" w:sz="0" w:space="0" w:color="auto"/>
      </w:divBdr>
    </w:div>
    <w:div w:id="958728009">
      <w:bodyDiv w:val="1"/>
      <w:marLeft w:val="0"/>
      <w:marRight w:val="0"/>
      <w:marTop w:val="0"/>
      <w:marBottom w:val="0"/>
      <w:divBdr>
        <w:top w:val="none" w:sz="0" w:space="0" w:color="auto"/>
        <w:left w:val="none" w:sz="0" w:space="0" w:color="auto"/>
        <w:bottom w:val="none" w:sz="0" w:space="0" w:color="auto"/>
        <w:right w:val="none" w:sz="0" w:space="0" w:color="auto"/>
      </w:divBdr>
    </w:div>
    <w:div w:id="968392323">
      <w:bodyDiv w:val="1"/>
      <w:marLeft w:val="0"/>
      <w:marRight w:val="0"/>
      <w:marTop w:val="0"/>
      <w:marBottom w:val="0"/>
      <w:divBdr>
        <w:top w:val="none" w:sz="0" w:space="0" w:color="auto"/>
        <w:left w:val="none" w:sz="0" w:space="0" w:color="auto"/>
        <w:bottom w:val="none" w:sz="0" w:space="0" w:color="auto"/>
        <w:right w:val="none" w:sz="0" w:space="0" w:color="auto"/>
      </w:divBdr>
    </w:div>
    <w:div w:id="969895197">
      <w:bodyDiv w:val="1"/>
      <w:marLeft w:val="0"/>
      <w:marRight w:val="0"/>
      <w:marTop w:val="0"/>
      <w:marBottom w:val="0"/>
      <w:divBdr>
        <w:top w:val="none" w:sz="0" w:space="0" w:color="auto"/>
        <w:left w:val="none" w:sz="0" w:space="0" w:color="auto"/>
        <w:bottom w:val="none" w:sz="0" w:space="0" w:color="auto"/>
        <w:right w:val="none" w:sz="0" w:space="0" w:color="auto"/>
      </w:divBdr>
      <w:divsChild>
        <w:div w:id="1057583690">
          <w:marLeft w:val="0"/>
          <w:marRight w:val="0"/>
          <w:marTop w:val="0"/>
          <w:marBottom w:val="0"/>
          <w:divBdr>
            <w:top w:val="none" w:sz="0" w:space="0" w:color="auto"/>
            <w:left w:val="none" w:sz="0" w:space="0" w:color="auto"/>
            <w:bottom w:val="none" w:sz="0" w:space="0" w:color="auto"/>
            <w:right w:val="none" w:sz="0" w:space="0" w:color="auto"/>
          </w:divBdr>
        </w:div>
        <w:div w:id="1922175282">
          <w:marLeft w:val="0"/>
          <w:marRight w:val="0"/>
          <w:marTop w:val="0"/>
          <w:marBottom w:val="0"/>
          <w:divBdr>
            <w:top w:val="none" w:sz="0" w:space="0" w:color="auto"/>
            <w:left w:val="none" w:sz="0" w:space="0" w:color="auto"/>
            <w:bottom w:val="none" w:sz="0" w:space="0" w:color="auto"/>
            <w:right w:val="none" w:sz="0" w:space="0" w:color="auto"/>
          </w:divBdr>
        </w:div>
      </w:divsChild>
    </w:div>
    <w:div w:id="1082488049">
      <w:bodyDiv w:val="1"/>
      <w:marLeft w:val="0"/>
      <w:marRight w:val="0"/>
      <w:marTop w:val="0"/>
      <w:marBottom w:val="0"/>
      <w:divBdr>
        <w:top w:val="none" w:sz="0" w:space="0" w:color="auto"/>
        <w:left w:val="none" w:sz="0" w:space="0" w:color="auto"/>
        <w:bottom w:val="none" w:sz="0" w:space="0" w:color="auto"/>
        <w:right w:val="none" w:sz="0" w:space="0" w:color="auto"/>
      </w:divBdr>
    </w:div>
    <w:div w:id="1122729222">
      <w:bodyDiv w:val="1"/>
      <w:marLeft w:val="0"/>
      <w:marRight w:val="0"/>
      <w:marTop w:val="0"/>
      <w:marBottom w:val="0"/>
      <w:divBdr>
        <w:top w:val="none" w:sz="0" w:space="0" w:color="auto"/>
        <w:left w:val="none" w:sz="0" w:space="0" w:color="auto"/>
        <w:bottom w:val="none" w:sz="0" w:space="0" w:color="auto"/>
        <w:right w:val="none" w:sz="0" w:space="0" w:color="auto"/>
      </w:divBdr>
    </w:div>
    <w:div w:id="1125076125">
      <w:bodyDiv w:val="1"/>
      <w:marLeft w:val="0"/>
      <w:marRight w:val="0"/>
      <w:marTop w:val="0"/>
      <w:marBottom w:val="0"/>
      <w:divBdr>
        <w:top w:val="none" w:sz="0" w:space="0" w:color="auto"/>
        <w:left w:val="none" w:sz="0" w:space="0" w:color="auto"/>
        <w:bottom w:val="none" w:sz="0" w:space="0" w:color="auto"/>
        <w:right w:val="none" w:sz="0" w:space="0" w:color="auto"/>
      </w:divBdr>
    </w:div>
    <w:div w:id="1156993382">
      <w:bodyDiv w:val="1"/>
      <w:marLeft w:val="0"/>
      <w:marRight w:val="0"/>
      <w:marTop w:val="0"/>
      <w:marBottom w:val="0"/>
      <w:divBdr>
        <w:top w:val="none" w:sz="0" w:space="0" w:color="auto"/>
        <w:left w:val="none" w:sz="0" w:space="0" w:color="auto"/>
        <w:bottom w:val="none" w:sz="0" w:space="0" w:color="auto"/>
        <w:right w:val="none" w:sz="0" w:space="0" w:color="auto"/>
      </w:divBdr>
    </w:div>
    <w:div w:id="1199707274">
      <w:bodyDiv w:val="1"/>
      <w:marLeft w:val="0"/>
      <w:marRight w:val="0"/>
      <w:marTop w:val="0"/>
      <w:marBottom w:val="0"/>
      <w:divBdr>
        <w:top w:val="none" w:sz="0" w:space="0" w:color="auto"/>
        <w:left w:val="none" w:sz="0" w:space="0" w:color="auto"/>
        <w:bottom w:val="none" w:sz="0" w:space="0" w:color="auto"/>
        <w:right w:val="none" w:sz="0" w:space="0" w:color="auto"/>
      </w:divBdr>
      <w:divsChild>
        <w:div w:id="369182753">
          <w:marLeft w:val="0"/>
          <w:marRight w:val="0"/>
          <w:marTop w:val="0"/>
          <w:marBottom w:val="0"/>
          <w:divBdr>
            <w:top w:val="none" w:sz="0" w:space="0" w:color="auto"/>
            <w:left w:val="none" w:sz="0" w:space="0" w:color="auto"/>
            <w:bottom w:val="none" w:sz="0" w:space="0" w:color="auto"/>
            <w:right w:val="none" w:sz="0" w:space="0" w:color="auto"/>
          </w:divBdr>
        </w:div>
        <w:div w:id="445197549">
          <w:marLeft w:val="0"/>
          <w:marRight w:val="0"/>
          <w:marTop w:val="0"/>
          <w:marBottom w:val="0"/>
          <w:divBdr>
            <w:top w:val="none" w:sz="0" w:space="0" w:color="auto"/>
            <w:left w:val="none" w:sz="0" w:space="0" w:color="auto"/>
            <w:bottom w:val="none" w:sz="0" w:space="0" w:color="auto"/>
            <w:right w:val="none" w:sz="0" w:space="0" w:color="auto"/>
          </w:divBdr>
        </w:div>
      </w:divsChild>
    </w:div>
    <w:div w:id="1213081304">
      <w:bodyDiv w:val="1"/>
      <w:marLeft w:val="0"/>
      <w:marRight w:val="0"/>
      <w:marTop w:val="0"/>
      <w:marBottom w:val="0"/>
      <w:divBdr>
        <w:top w:val="none" w:sz="0" w:space="0" w:color="auto"/>
        <w:left w:val="none" w:sz="0" w:space="0" w:color="auto"/>
        <w:bottom w:val="none" w:sz="0" w:space="0" w:color="auto"/>
        <w:right w:val="none" w:sz="0" w:space="0" w:color="auto"/>
      </w:divBdr>
    </w:div>
    <w:div w:id="1232810070">
      <w:bodyDiv w:val="1"/>
      <w:marLeft w:val="0"/>
      <w:marRight w:val="0"/>
      <w:marTop w:val="0"/>
      <w:marBottom w:val="0"/>
      <w:divBdr>
        <w:top w:val="none" w:sz="0" w:space="0" w:color="auto"/>
        <w:left w:val="none" w:sz="0" w:space="0" w:color="auto"/>
        <w:bottom w:val="none" w:sz="0" w:space="0" w:color="auto"/>
        <w:right w:val="none" w:sz="0" w:space="0" w:color="auto"/>
      </w:divBdr>
      <w:divsChild>
        <w:div w:id="277228125">
          <w:marLeft w:val="0"/>
          <w:marRight w:val="0"/>
          <w:marTop w:val="0"/>
          <w:marBottom w:val="0"/>
          <w:divBdr>
            <w:top w:val="none" w:sz="0" w:space="0" w:color="auto"/>
            <w:left w:val="none" w:sz="0" w:space="0" w:color="auto"/>
            <w:bottom w:val="none" w:sz="0" w:space="0" w:color="auto"/>
            <w:right w:val="none" w:sz="0" w:space="0" w:color="auto"/>
          </w:divBdr>
          <w:divsChild>
            <w:div w:id="42974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209487">
      <w:bodyDiv w:val="1"/>
      <w:marLeft w:val="0"/>
      <w:marRight w:val="0"/>
      <w:marTop w:val="0"/>
      <w:marBottom w:val="0"/>
      <w:divBdr>
        <w:top w:val="none" w:sz="0" w:space="0" w:color="auto"/>
        <w:left w:val="none" w:sz="0" w:space="0" w:color="auto"/>
        <w:bottom w:val="none" w:sz="0" w:space="0" w:color="auto"/>
        <w:right w:val="none" w:sz="0" w:space="0" w:color="auto"/>
      </w:divBdr>
    </w:div>
    <w:div w:id="1345592912">
      <w:bodyDiv w:val="1"/>
      <w:marLeft w:val="0"/>
      <w:marRight w:val="0"/>
      <w:marTop w:val="0"/>
      <w:marBottom w:val="0"/>
      <w:divBdr>
        <w:top w:val="none" w:sz="0" w:space="0" w:color="auto"/>
        <w:left w:val="none" w:sz="0" w:space="0" w:color="auto"/>
        <w:bottom w:val="none" w:sz="0" w:space="0" w:color="auto"/>
        <w:right w:val="none" w:sz="0" w:space="0" w:color="auto"/>
      </w:divBdr>
    </w:div>
    <w:div w:id="1353144362">
      <w:bodyDiv w:val="1"/>
      <w:marLeft w:val="0"/>
      <w:marRight w:val="0"/>
      <w:marTop w:val="0"/>
      <w:marBottom w:val="0"/>
      <w:divBdr>
        <w:top w:val="none" w:sz="0" w:space="0" w:color="auto"/>
        <w:left w:val="none" w:sz="0" w:space="0" w:color="auto"/>
        <w:bottom w:val="none" w:sz="0" w:space="0" w:color="auto"/>
        <w:right w:val="none" w:sz="0" w:space="0" w:color="auto"/>
      </w:divBdr>
    </w:div>
    <w:div w:id="1367832433">
      <w:bodyDiv w:val="1"/>
      <w:marLeft w:val="0"/>
      <w:marRight w:val="0"/>
      <w:marTop w:val="0"/>
      <w:marBottom w:val="0"/>
      <w:divBdr>
        <w:top w:val="none" w:sz="0" w:space="0" w:color="auto"/>
        <w:left w:val="none" w:sz="0" w:space="0" w:color="auto"/>
        <w:bottom w:val="none" w:sz="0" w:space="0" w:color="auto"/>
        <w:right w:val="none" w:sz="0" w:space="0" w:color="auto"/>
      </w:divBdr>
      <w:divsChild>
        <w:div w:id="943921455">
          <w:marLeft w:val="0"/>
          <w:marRight w:val="0"/>
          <w:marTop w:val="0"/>
          <w:marBottom w:val="0"/>
          <w:divBdr>
            <w:top w:val="none" w:sz="0" w:space="0" w:color="auto"/>
            <w:left w:val="none" w:sz="0" w:space="0" w:color="auto"/>
            <w:bottom w:val="none" w:sz="0" w:space="0" w:color="auto"/>
            <w:right w:val="none" w:sz="0" w:space="0" w:color="auto"/>
          </w:divBdr>
        </w:div>
        <w:div w:id="1097601628">
          <w:marLeft w:val="0"/>
          <w:marRight w:val="0"/>
          <w:marTop w:val="0"/>
          <w:marBottom w:val="0"/>
          <w:divBdr>
            <w:top w:val="none" w:sz="0" w:space="0" w:color="auto"/>
            <w:left w:val="none" w:sz="0" w:space="0" w:color="auto"/>
            <w:bottom w:val="none" w:sz="0" w:space="0" w:color="auto"/>
            <w:right w:val="none" w:sz="0" w:space="0" w:color="auto"/>
          </w:divBdr>
        </w:div>
      </w:divsChild>
    </w:div>
    <w:div w:id="1371220353">
      <w:bodyDiv w:val="1"/>
      <w:marLeft w:val="0"/>
      <w:marRight w:val="0"/>
      <w:marTop w:val="0"/>
      <w:marBottom w:val="0"/>
      <w:divBdr>
        <w:top w:val="none" w:sz="0" w:space="0" w:color="auto"/>
        <w:left w:val="none" w:sz="0" w:space="0" w:color="auto"/>
        <w:bottom w:val="none" w:sz="0" w:space="0" w:color="auto"/>
        <w:right w:val="none" w:sz="0" w:space="0" w:color="auto"/>
      </w:divBdr>
    </w:div>
    <w:div w:id="1389721534">
      <w:bodyDiv w:val="1"/>
      <w:marLeft w:val="0"/>
      <w:marRight w:val="0"/>
      <w:marTop w:val="0"/>
      <w:marBottom w:val="0"/>
      <w:divBdr>
        <w:top w:val="none" w:sz="0" w:space="0" w:color="auto"/>
        <w:left w:val="none" w:sz="0" w:space="0" w:color="auto"/>
        <w:bottom w:val="none" w:sz="0" w:space="0" w:color="auto"/>
        <w:right w:val="none" w:sz="0" w:space="0" w:color="auto"/>
      </w:divBdr>
    </w:div>
    <w:div w:id="1405878940">
      <w:bodyDiv w:val="1"/>
      <w:marLeft w:val="0"/>
      <w:marRight w:val="0"/>
      <w:marTop w:val="0"/>
      <w:marBottom w:val="0"/>
      <w:divBdr>
        <w:top w:val="none" w:sz="0" w:space="0" w:color="auto"/>
        <w:left w:val="none" w:sz="0" w:space="0" w:color="auto"/>
        <w:bottom w:val="none" w:sz="0" w:space="0" w:color="auto"/>
        <w:right w:val="none" w:sz="0" w:space="0" w:color="auto"/>
      </w:divBdr>
    </w:div>
    <w:div w:id="1446146887">
      <w:bodyDiv w:val="1"/>
      <w:marLeft w:val="0"/>
      <w:marRight w:val="0"/>
      <w:marTop w:val="0"/>
      <w:marBottom w:val="0"/>
      <w:divBdr>
        <w:top w:val="none" w:sz="0" w:space="0" w:color="auto"/>
        <w:left w:val="none" w:sz="0" w:space="0" w:color="auto"/>
        <w:bottom w:val="none" w:sz="0" w:space="0" w:color="auto"/>
        <w:right w:val="none" w:sz="0" w:space="0" w:color="auto"/>
      </w:divBdr>
      <w:divsChild>
        <w:div w:id="278877649">
          <w:marLeft w:val="0"/>
          <w:marRight w:val="0"/>
          <w:marTop w:val="0"/>
          <w:marBottom w:val="0"/>
          <w:divBdr>
            <w:top w:val="none" w:sz="0" w:space="0" w:color="auto"/>
            <w:left w:val="none" w:sz="0" w:space="0" w:color="auto"/>
            <w:bottom w:val="none" w:sz="0" w:space="0" w:color="auto"/>
            <w:right w:val="none" w:sz="0" w:space="0" w:color="auto"/>
          </w:divBdr>
        </w:div>
        <w:div w:id="452091644">
          <w:marLeft w:val="0"/>
          <w:marRight w:val="0"/>
          <w:marTop w:val="0"/>
          <w:marBottom w:val="0"/>
          <w:divBdr>
            <w:top w:val="none" w:sz="0" w:space="0" w:color="auto"/>
            <w:left w:val="none" w:sz="0" w:space="0" w:color="auto"/>
            <w:bottom w:val="none" w:sz="0" w:space="0" w:color="auto"/>
            <w:right w:val="none" w:sz="0" w:space="0" w:color="auto"/>
          </w:divBdr>
        </w:div>
      </w:divsChild>
    </w:div>
    <w:div w:id="1476607514">
      <w:bodyDiv w:val="1"/>
      <w:marLeft w:val="0"/>
      <w:marRight w:val="0"/>
      <w:marTop w:val="0"/>
      <w:marBottom w:val="0"/>
      <w:divBdr>
        <w:top w:val="none" w:sz="0" w:space="0" w:color="auto"/>
        <w:left w:val="none" w:sz="0" w:space="0" w:color="auto"/>
        <w:bottom w:val="none" w:sz="0" w:space="0" w:color="auto"/>
        <w:right w:val="none" w:sz="0" w:space="0" w:color="auto"/>
      </w:divBdr>
    </w:div>
    <w:div w:id="1533180157">
      <w:bodyDiv w:val="1"/>
      <w:marLeft w:val="0"/>
      <w:marRight w:val="0"/>
      <w:marTop w:val="0"/>
      <w:marBottom w:val="0"/>
      <w:divBdr>
        <w:top w:val="none" w:sz="0" w:space="0" w:color="auto"/>
        <w:left w:val="none" w:sz="0" w:space="0" w:color="auto"/>
        <w:bottom w:val="none" w:sz="0" w:space="0" w:color="auto"/>
        <w:right w:val="none" w:sz="0" w:space="0" w:color="auto"/>
      </w:divBdr>
      <w:divsChild>
        <w:div w:id="166212617">
          <w:marLeft w:val="0"/>
          <w:marRight w:val="0"/>
          <w:marTop w:val="0"/>
          <w:marBottom w:val="0"/>
          <w:divBdr>
            <w:top w:val="none" w:sz="0" w:space="0" w:color="auto"/>
            <w:left w:val="none" w:sz="0" w:space="0" w:color="auto"/>
            <w:bottom w:val="none" w:sz="0" w:space="0" w:color="auto"/>
            <w:right w:val="none" w:sz="0" w:space="0" w:color="auto"/>
          </w:divBdr>
        </w:div>
        <w:div w:id="1160578594">
          <w:marLeft w:val="0"/>
          <w:marRight w:val="0"/>
          <w:marTop w:val="0"/>
          <w:marBottom w:val="0"/>
          <w:divBdr>
            <w:top w:val="none" w:sz="0" w:space="0" w:color="auto"/>
            <w:left w:val="none" w:sz="0" w:space="0" w:color="auto"/>
            <w:bottom w:val="none" w:sz="0" w:space="0" w:color="auto"/>
            <w:right w:val="none" w:sz="0" w:space="0" w:color="auto"/>
          </w:divBdr>
        </w:div>
      </w:divsChild>
    </w:div>
    <w:div w:id="1548491100">
      <w:bodyDiv w:val="1"/>
      <w:marLeft w:val="0"/>
      <w:marRight w:val="0"/>
      <w:marTop w:val="0"/>
      <w:marBottom w:val="0"/>
      <w:divBdr>
        <w:top w:val="none" w:sz="0" w:space="0" w:color="auto"/>
        <w:left w:val="none" w:sz="0" w:space="0" w:color="auto"/>
        <w:bottom w:val="none" w:sz="0" w:space="0" w:color="auto"/>
        <w:right w:val="none" w:sz="0" w:space="0" w:color="auto"/>
      </w:divBdr>
    </w:div>
    <w:div w:id="1577128400">
      <w:bodyDiv w:val="1"/>
      <w:marLeft w:val="0"/>
      <w:marRight w:val="0"/>
      <w:marTop w:val="0"/>
      <w:marBottom w:val="0"/>
      <w:divBdr>
        <w:top w:val="none" w:sz="0" w:space="0" w:color="auto"/>
        <w:left w:val="none" w:sz="0" w:space="0" w:color="auto"/>
        <w:bottom w:val="none" w:sz="0" w:space="0" w:color="auto"/>
        <w:right w:val="none" w:sz="0" w:space="0" w:color="auto"/>
      </w:divBdr>
    </w:div>
    <w:div w:id="1588464455">
      <w:bodyDiv w:val="1"/>
      <w:marLeft w:val="0"/>
      <w:marRight w:val="0"/>
      <w:marTop w:val="0"/>
      <w:marBottom w:val="0"/>
      <w:divBdr>
        <w:top w:val="none" w:sz="0" w:space="0" w:color="auto"/>
        <w:left w:val="none" w:sz="0" w:space="0" w:color="auto"/>
        <w:bottom w:val="none" w:sz="0" w:space="0" w:color="auto"/>
        <w:right w:val="none" w:sz="0" w:space="0" w:color="auto"/>
      </w:divBdr>
    </w:div>
    <w:div w:id="1636980989">
      <w:bodyDiv w:val="1"/>
      <w:marLeft w:val="0"/>
      <w:marRight w:val="0"/>
      <w:marTop w:val="0"/>
      <w:marBottom w:val="0"/>
      <w:divBdr>
        <w:top w:val="none" w:sz="0" w:space="0" w:color="auto"/>
        <w:left w:val="none" w:sz="0" w:space="0" w:color="auto"/>
        <w:bottom w:val="none" w:sz="0" w:space="0" w:color="auto"/>
        <w:right w:val="none" w:sz="0" w:space="0" w:color="auto"/>
      </w:divBdr>
      <w:divsChild>
        <w:div w:id="194852156">
          <w:marLeft w:val="0"/>
          <w:marRight w:val="0"/>
          <w:marTop w:val="0"/>
          <w:marBottom w:val="0"/>
          <w:divBdr>
            <w:top w:val="none" w:sz="0" w:space="0" w:color="auto"/>
            <w:left w:val="none" w:sz="0" w:space="0" w:color="auto"/>
            <w:bottom w:val="none" w:sz="0" w:space="0" w:color="auto"/>
            <w:right w:val="none" w:sz="0" w:space="0" w:color="auto"/>
          </w:divBdr>
          <w:divsChild>
            <w:div w:id="1765808180">
              <w:marLeft w:val="0"/>
              <w:marRight w:val="0"/>
              <w:marTop w:val="0"/>
              <w:marBottom w:val="0"/>
              <w:divBdr>
                <w:top w:val="none" w:sz="0" w:space="0" w:color="auto"/>
                <w:left w:val="none" w:sz="0" w:space="0" w:color="auto"/>
                <w:bottom w:val="none" w:sz="0" w:space="0" w:color="auto"/>
                <w:right w:val="none" w:sz="0" w:space="0" w:color="auto"/>
              </w:divBdr>
              <w:divsChild>
                <w:div w:id="968435687">
                  <w:marLeft w:val="0"/>
                  <w:marRight w:val="0"/>
                  <w:marTop w:val="0"/>
                  <w:marBottom w:val="0"/>
                  <w:divBdr>
                    <w:top w:val="none" w:sz="0" w:space="0" w:color="auto"/>
                    <w:left w:val="none" w:sz="0" w:space="0" w:color="auto"/>
                    <w:bottom w:val="none" w:sz="0" w:space="0" w:color="auto"/>
                    <w:right w:val="none" w:sz="0" w:space="0" w:color="auto"/>
                  </w:divBdr>
                  <w:divsChild>
                    <w:div w:id="1393968921">
                      <w:marLeft w:val="0"/>
                      <w:marRight w:val="0"/>
                      <w:marTop w:val="0"/>
                      <w:marBottom w:val="0"/>
                      <w:divBdr>
                        <w:top w:val="none" w:sz="0" w:space="0" w:color="auto"/>
                        <w:left w:val="none" w:sz="0" w:space="0" w:color="auto"/>
                        <w:bottom w:val="none" w:sz="0" w:space="0" w:color="auto"/>
                        <w:right w:val="none" w:sz="0" w:space="0" w:color="auto"/>
                      </w:divBdr>
                      <w:divsChild>
                        <w:div w:id="964190400">
                          <w:marLeft w:val="0"/>
                          <w:marRight w:val="0"/>
                          <w:marTop w:val="0"/>
                          <w:marBottom w:val="0"/>
                          <w:divBdr>
                            <w:top w:val="none" w:sz="0" w:space="0" w:color="auto"/>
                            <w:left w:val="none" w:sz="0" w:space="0" w:color="auto"/>
                            <w:bottom w:val="none" w:sz="0" w:space="0" w:color="auto"/>
                            <w:right w:val="none" w:sz="0" w:space="0" w:color="auto"/>
                          </w:divBdr>
                          <w:divsChild>
                            <w:div w:id="873152211">
                              <w:marLeft w:val="0"/>
                              <w:marRight w:val="0"/>
                              <w:marTop w:val="0"/>
                              <w:marBottom w:val="0"/>
                              <w:divBdr>
                                <w:top w:val="none" w:sz="0" w:space="0" w:color="auto"/>
                                <w:left w:val="none" w:sz="0" w:space="0" w:color="auto"/>
                                <w:bottom w:val="none" w:sz="0" w:space="0" w:color="auto"/>
                                <w:right w:val="none" w:sz="0" w:space="0" w:color="auto"/>
                              </w:divBdr>
                              <w:divsChild>
                                <w:div w:id="563418708">
                                  <w:marLeft w:val="0"/>
                                  <w:marRight w:val="0"/>
                                  <w:marTop w:val="0"/>
                                  <w:marBottom w:val="0"/>
                                  <w:divBdr>
                                    <w:top w:val="none" w:sz="0" w:space="0" w:color="auto"/>
                                    <w:left w:val="none" w:sz="0" w:space="0" w:color="auto"/>
                                    <w:bottom w:val="none" w:sz="0" w:space="0" w:color="auto"/>
                                    <w:right w:val="none" w:sz="0" w:space="0" w:color="auto"/>
                                  </w:divBdr>
                                  <w:divsChild>
                                    <w:div w:id="1707558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1194869">
          <w:marLeft w:val="0"/>
          <w:marRight w:val="0"/>
          <w:marTop w:val="0"/>
          <w:marBottom w:val="0"/>
          <w:divBdr>
            <w:top w:val="none" w:sz="0" w:space="0" w:color="auto"/>
            <w:left w:val="none" w:sz="0" w:space="0" w:color="auto"/>
            <w:bottom w:val="none" w:sz="0" w:space="0" w:color="auto"/>
            <w:right w:val="none" w:sz="0" w:space="0" w:color="auto"/>
          </w:divBdr>
          <w:divsChild>
            <w:div w:id="1798646174">
              <w:marLeft w:val="0"/>
              <w:marRight w:val="0"/>
              <w:marTop w:val="0"/>
              <w:marBottom w:val="0"/>
              <w:divBdr>
                <w:top w:val="none" w:sz="0" w:space="0" w:color="auto"/>
                <w:left w:val="none" w:sz="0" w:space="0" w:color="auto"/>
                <w:bottom w:val="none" w:sz="0" w:space="0" w:color="auto"/>
                <w:right w:val="none" w:sz="0" w:space="0" w:color="auto"/>
              </w:divBdr>
              <w:divsChild>
                <w:div w:id="219248331">
                  <w:marLeft w:val="0"/>
                  <w:marRight w:val="0"/>
                  <w:marTop w:val="0"/>
                  <w:marBottom w:val="0"/>
                  <w:divBdr>
                    <w:top w:val="none" w:sz="0" w:space="0" w:color="auto"/>
                    <w:left w:val="none" w:sz="0" w:space="0" w:color="auto"/>
                    <w:bottom w:val="none" w:sz="0" w:space="0" w:color="auto"/>
                    <w:right w:val="none" w:sz="0" w:space="0" w:color="auto"/>
                  </w:divBdr>
                  <w:divsChild>
                    <w:div w:id="2074621873">
                      <w:marLeft w:val="0"/>
                      <w:marRight w:val="0"/>
                      <w:marTop w:val="0"/>
                      <w:marBottom w:val="0"/>
                      <w:divBdr>
                        <w:top w:val="none" w:sz="0" w:space="0" w:color="auto"/>
                        <w:left w:val="none" w:sz="0" w:space="0" w:color="auto"/>
                        <w:bottom w:val="none" w:sz="0" w:space="0" w:color="auto"/>
                        <w:right w:val="none" w:sz="0" w:space="0" w:color="auto"/>
                      </w:divBdr>
                      <w:divsChild>
                        <w:div w:id="1718045324">
                          <w:marLeft w:val="0"/>
                          <w:marRight w:val="0"/>
                          <w:marTop w:val="0"/>
                          <w:marBottom w:val="0"/>
                          <w:divBdr>
                            <w:top w:val="none" w:sz="0" w:space="0" w:color="auto"/>
                            <w:left w:val="none" w:sz="0" w:space="0" w:color="auto"/>
                            <w:bottom w:val="none" w:sz="0" w:space="0" w:color="auto"/>
                            <w:right w:val="none" w:sz="0" w:space="0" w:color="auto"/>
                          </w:divBdr>
                          <w:divsChild>
                            <w:div w:id="449476552">
                              <w:marLeft w:val="0"/>
                              <w:marRight w:val="0"/>
                              <w:marTop w:val="0"/>
                              <w:marBottom w:val="0"/>
                              <w:divBdr>
                                <w:top w:val="none" w:sz="0" w:space="0" w:color="auto"/>
                                <w:left w:val="none" w:sz="0" w:space="0" w:color="auto"/>
                                <w:bottom w:val="none" w:sz="0" w:space="0" w:color="auto"/>
                                <w:right w:val="none" w:sz="0" w:space="0" w:color="auto"/>
                              </w:divBdr>
                              <w:divsChild>
                                <w:div w:id="890577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4309388">
      <w:bodyDiv w:val="1"/>
      <w:marLeft w:val="0"/>
      <w:marRight w:val="0"/>
      <w:marTop w:val="0"/>
      <w:marBottom w:val="0"/>
      <w:divBdr>
        <w:top w:val="none" w:sz="0" w:space="0" w:color="auto"/>
        <w:left w:val="none" w:sz="0" w:space="0" w:color="auto"/>
        <w:bottom w:val="none" w:sz="0" w:space="0" w:color="auto"/>
        <w:right w:val="none" w:sz="0" w:space="0" w:color="auto"/>
      </w:divBdr>
    </w:div>
    <w:div w:id="1792279158">
      <w:bodyDiv w:val="1"/>
      <w:marLeft w:val="0"/>
      <w:marRight w:val="0"/>
      <w:marTop w:val="0"/>
      <w:marBottom w:val="0"/>
      <w:divBdr>
        <w:top w:val="none" w:sz="0" w:space="0" w:color="auto"/>
        <w:left w:val="none" w:sz="0" w:space="0" w:color="auto"/>
        <w:bottom w:val="none" w:sz="0" w:space="0" w:color="auto"/>
        <w:right w:val="none" w:sz="0" w:space="0" w:color="auto"/>
      </w:divBdr>
      <w:divsChild>
        <w:div w:id="2096703550">
          <w:marLeft w:val="0"/>
          <w:marRight w:val="0"/>
          <w:marTop w:val="0"/>
          <w:marBottom w:val="0"/>
          <w:divBdr>
            <w:top w:val="none" w:sz="0" w:space="0" w:color="auto"/>
            <w:left w:val="none" w:sz="0" w:space="0" w:color="auto"/>
            <w:bottom w:val="none" w:sz="0" w:space="0" w:color="auto"/>
            <w:right w:val="none" w:sz="0" w:space="0" w:color="auto"/>
          </w:divBdr>
          <w:divsChild>
            <w:div w:id="1941521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787122">
      <w:bodyDiv w:val="1"/>
      <w:marLeft w:val="0"/>
      <w:marRight w:val="0"/>
      <w:marTop w:val="0"/>
      <w:marBottom w:val="0"/>
      <w:divBdr>
        <w:top w:val="none" w:sz="0" w:space="0" w:color="auto"/>
        <w:left w:val="none" w:sz="0" w:space="0" w:color="auto"/>
        <w:bottom w:val="none" w:sz="0" w:space="0" w:color="auto"/>
        <w:right w:val="none" w:sz="0" w:space="0" w:color="auto"/>
      </w:divBdr>
    </w:div>
    <w:div w:id="1895119220">
      <w:bodyDiv w:val="1"/>
      <w:marLeft w:val="0"/>
      <w:marRight w:val="0"/>
      <w:marTop w:val="0"/>
      <w:marBottom w:val="0"/>
      <w:divBdr>
        <w:top w:val="none" w:sz="0" w:space="0" w:color="auto"/>
        <w:left w:val="none" w:sz="0" w:space="0" w:color="auto"/>
        <w:bottom w:val="none" w:sz="0" w:space="0" w:color="auto"/>
        <w:right w:val="none" w:sz="0" w:space="0" w:color="auto"/>
      </w:divBdr>
    </w:div>
    <w:div w:id="1933320756">
      <w:bodyDiv w:val="1"/>
      <w:marLeft w:val="0"/>
      <w:marRight w:val="0"/>
      <w:marTop w:val="0"/>
      <w:marBottom w:val="0"/>
      <w:divBdr>
        <w:top w:val="none" w:sz="0" w:space="0" w:color="auto"/>
        <w:left w:val="none" w:sz="0" w:space="0" w:color="auto"/>
        <w:bottom w:val="none" w:sz="0" w:space="0" w:color="auto"/>
        <w:right w:val="none" w:sz="0" w:space="0" w:color="auto"/>
      </w:divBdr>
    </w:div>
    <w:div w:id="2019889885">
      <w:bodyDiv w:val="1"/>
      <w:marLeft w:val="0"/>
      <w:marRight w:val="0"/>
      <w:marTop w:val="0"/>
      <w:marBottom w:val="0"/>
      <w:divBdr>
        <w:top w:val="none" w:sz="0" w:space="0" w:color="auto"/>
        <w:left w:val="none" w:sz="0" w:space="0" w:color="auto"/>
        <w:bottom w:val="none" w:sz="0" w:space="0" w:color="auto"/>
        <w:right w:val="none" w:sz="0" w:space="0" w:color="auto"/>
      </w:divBdr>
    </w:div>
    <w:div w:id="2065788039">
      <w:bodyDiv w:val="1"/>
      <w:marLeft w:val="0"/>
      <w:marRight w:val="0"/>
      <w:marTop w:val="0"/>
      <w:marBottom w:val="0"/>
      <w:divBdr>
        <w:top w:val="none" w:sz="0" w:space="0" w:color="auto"/>
        <w:left w:val="none" w:sz="0" w:space="0" w:color="auto"/>
        <w:bottom w:val="none" w:sz="0" w:space="0" w:color="auto"/>
        <w:right w:val="none" w:sz="0" w:space="0" w:color="auto"/>
      </w:divBdr>
    </w:div>
    <w:div w:id="2066874605">
      <w:bodyDiv w:val="1"/>
      <w:marLeft w:val="0"/>
      <w:marRight w:val="0"/>
      <w:marTop w:val="0"/>
      <w:marBottom w:val="0"/>
      <w:divBdr>
        <w:top w:val="none" w:sz="0" w:space="0" w:color="auto"/>
        <w:left w:val="none" w:sz="0" w:space="0" w:color="auto"/>
        <w:bottom w:val="none" w:sz="0" w:space="0" w:color="auto"/>
        <w:right w:val="none" w:sz="0" w:space="0" w:color="auto"/>
      </w:divBdr>
    </w:div>
    <w:div w:id="2068412523">
      <w:bodyDiv w:val="1"/>
      <w:marLeft w:val="0"/>
      <w:marRight w:val="0"/>
      <w:marTop w:val="0"/>
      <w:marBottom w:val="0"/>
      <w:divBdr>
        <w:top w:val="none" w:sz="0" w:space="0" w:color="auto"/>
        <w:left w:val="none" w:sz="0" w:space="0" w:color="auto"/>
        <w:bottom w:val="none" w:sz="0" w:space="0" w:color="auto"/>
        <w:right w:val="none" w:sz="0" w:space="0" w:color="auto"/>
      </w:divBdr>
    </w:div>
    <w:div w:id="2138840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eur-lex.europa.eu/legal-content/EN/TXT/HTML/?uri=CELEX:52021SC0084" TargetMode="External"/><Relationship Id="rId1" Type="http://schemas.openxmlformats.org/officeDocument/2006/relationships/hyperlink" Target="http://eur-lex.europa.eu/legal-content/CS/TXT/PDF/?uri=OJ:C:2016:272:FULL&amp;from=EN" TargetMode="External"/></Relationships>
</file>

<file path=word/theme/theme1.xml><?xml version="1.0" encoding="utf-8"?>
<a:theme xmlns:a="http://schemas.openxmlformats.org/drawingml/2006/main" name="Motiv Office">
  <a:themeElements>
    <a:clrScheme name="MPO colors">
      <a:dk1>
        <a:srgbClr val="000000"/>
      </a:dk1>
      <a:lt1>
        <a:sysClr val="window" lastClr="FFFFFF"/>
      </a:lt1>
      <a:dk2>
        <a:srgbClr val="004B8D"/>
      </a:dk2>
      <a:lt2>
        <a:srgbClr val="B9E0F7"/>
      </a:lt2>
      <a:accent1>
        <a:srgbClr val="E31B23"/>
      </a:accent1>
      <a:accent2>
        <a:srgbClr val="004B8D"/>
      </a:accent2>
      <a:accent3>
        <a:srgbClr val="0096D6"/>
      </a:accent3>
      <a:accent4>
        <a:srgbClr val="B5121B"/>
      </a:accent4>
      <a:accent5>
        <a:srgbClr val="B9E0F7"/>
      </a:accent5>
      <a:accent6>
        <a:srgbClr val="13B5EA"/>
      </a:accent6>
      <a:hlink>
        <a:srgbClr val="004B8D"/>
      </a:hlink>
      <a:folHlink>
        <a:srgbClr val="B5121B"/>
      </a:folHlink>
    </a:clrScheme>
    <a:fontScheme name="MPO fonts">
      <a:majorFont>
        <a:latin typeface="Calibri"/>
        <a:ea typeface=""/>
        <a:cs typeface=""/>
      </a:majorFont>
      <a:minorFont>
        <a:latin typeface="Calibri"/>
        <a:ea typeface=""/>
        <a:cs typeface=""/>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EDD2C3-7B7A-4F92-81F2-E57CA8B83E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60</Pages>
  <Words>22882</Words>
  <Characters>135007</Characters>
  <Application>Microsoft Office Word</Application>
  <DocSecurity>0</DocSecurity>
  <Lines>1125</Lines>
  <Paragraphs>315</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157574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Burketová Veronika</dc:creator>
  <cp:keywords/>
  <dc:description/>
  <cp:lastModifiedBy>Koblihová Viola</cp:lastModifiedBy>
  <cp:revision>15</cp:revision>
  <cp:lastPrinted>2025-09-10T13:30:00Z</cp:lastPrinted>
  <dcterms:created xsi:type="dcterms:W3CDTF">2025-09-18T09:39:00Z</dcterms:created>
  <dcterms:modified xsi:type="dcterms:W3CDTF">2025-09-20T14:38:00Z</dcterms:modified>
</cp:coreProperties>
</file>